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CC94F" w14:textId="392FF107" w:rsidR="00436078" w:rsidRPr="005B24E2" w:rsidRDefault="00386D5F" w:rsidP="00436078">
      <w:pPr>
        <w:jc w:val="center"/>
        <w:rPr>
          <w:rFonts w:ascii="Arial Bold" w:eastAsia="Arial" w:hAnsi="Arial Bold" w:cs="Arial"/>
          <w:b/>
          <w:color w:val="193F7D"/>
          <w:spacing w:val="30"/>
          <w:sz w:val="32"/>
          <w:szCs w:val="32"/>
        </w:rPr>
      </w:pPr>
      <w:r w:rsidRPr="005B24E2">
        <w:rPr>
          <w:rFonts w:ascii="Arial Bold" w:eastAsia="Arial" w:hAnsi="Arial Bold" w:cs="Arial"/>
          <w:b/>
          <w:color w:val="193F7D"/>
          <w:spacing w:val="30"/>
          <w:sz w:val="32"/>
          <w:szCs w:val="32"/>
        </w:rPr>
        <w:t>PROPOSAL</w:t>
      </w:r>
      <w:r w:rsidR="00436078" w:rsidRPr="005B24E2">
        <w:rPr>
          <w:rFonts w:ascii="Arial Bold" w:eastAsia="Arial" w:hAnsi="Arial Bold" w:cs="Arial"/>
          <w:b/>
          <w:color w:val="193F7D"/>
          <w:spacing w:val="30"/>
          <w:sz w:val="32"/>
          <w:szCs w:val="32"/>
        </w:rPr>
        <w:t xml:space="preserve"> OF INTENTION TO </w:t>
      </w:r>
      <w:r w:rsidRPr="005B24E2">
        <w:rPr>
          <w:rFonts w:ascii="Arial Bold" w:eastAsia="Arial" w:hAnsi="Arial Bold" w:cs="Arial"/>
          <w:b/>
          <w:color w:val="193F7D"/>
          <w:spacing w:val="30"/>
          <w:sz w:val="32"/>
          <w:szCs w:val="32"/>
        </w:rPr>
        <w:t xml:space="preserve">IMPOSE DIFFERENTIAL RATES AND MINIMUM PAYMENTS FOR </w:t>
      </w:r>
      <w:r w:rsidR="00C75DB1">
        <w:rPr>
          <w:rFonts w:ascii="Arial Bold" w:eastAsia="Arial" w:hAnsi="Arial Bold" w:cs="Arial"/>
          <w:b/>
          <w:color w:val="193F7D"/>
          <w:spacing w:val="30"/>
          <w:sz w:val="32"/>
          <w:szCs w:val="32"/>
        </w:rPr>
        <w:t>202</w:t>
      </w:r>
      <w:r w:rsidR="00084764">
        <w:rPr>
          <w:rFonts w:ascii="Arial Bold" w:eastAsia="Arial" w:hAnsi="Arial Bold" w:cs="Arial"/>
          <w:b/>
          <w:color w:val="193F7D"/>
          <w:spacing w:val="30"/>
          <w:sz w:val="32"/>
          <w:szCs w:val="32"/>
        </w:rPr>
        <w:t>4/25</w:t>
      </w:r>
    </w:p>
    <w:p w14:paraId="0BFEFCEB" w14:textId="619FE38F" w:rsidR="00436078" w:rsidRPr="005B24E2" w:rsidRDefault="00436078" w:rsidP="00436078">
      <w:pPr>
        <w:spacing w:before="240"/>
        <w:jc w:val="center"/>
        <w:rPr>
          <w:rFonts w:ascii="Arial" w:eastAsia="Arial" w:hAnsi="Arial" w:cs="Arial"/>
          <w:b/>
          <w:bCs/>
          <w:color w:val="00AE7B"/>
          <w:sz w:val="28"/>
          <w:szCs w:val="28"/>
        </w:rPr>
      </w:pPr>
      <w:r w:rsidRPr="005B24E2">
        <w:rPr>
          <w:rFonts w:ascii="Arial" w:eastAsia="Arial" w:hAnsi="Arial" w:cs="Arial"/>
          <w:b/>
          <w:bCs/>
          <w:color w:val="00AE7B"/>
          <w:sz w:val="28"/>
          <w:szCs w:val="28"/>
        </w:rPr>
        <w:t>(Section 6.</w:t>
      </w:r>
      <w:r w:rsidR="00386D5F" w:rsidRPr="005B24E2">
        <w:rPr>
          <w:rFonts w:ascii="Arial" w:eastAsia="Arial" w:hAnsi="Arial" w:cs="Arial"/>
          <w:b/>
          <w:bCs/>
          <w:color w:val="00AE7B"/>
          <w:sz w:val="28"/>
          <w:szCs w:val="28"/>
        </w:rPr>
        <w:t>36</w:t>
      </w:r>
      <w:r w:rsidRPr="005B24E2">
        <w:rPr>
          <w:rFonts w:ascii="Arial" w:eastAsia="Arial" w:hAnsi="Arial" w:cs="Arial"/>
          <w:b/>
          <w:bCs/>
          <w:color w:val="00AE7B"/>
          <w:sz w:val="28"/>
          <w:szCs w:val="28"/>
        </w:rPr>
        <w:t xml:space="preserve"> of the </w:t>
      </w:r>
      <w:r w:rsidRPr="005B24E2">
        <w:rPr>
          <w:rFonts w:ascii="Arial" w:eastAsia="Arial" w:hAnsi="Arial" w:cs="Arial"/>
          <w:b/>
          <w:bCs/>
          <w:i/>
          <w:iCs/>
          <w:color w:val="00AE7B"/>
          <w:sz w:val="28"/>
          <w:szCs w:val="28"/>
        </w:rPr>
        <w:t>Local Government Act 1995</w:t>
      </w:r>
      <w:r w:rsidRPr="005B24E2">
        <w:rPr>
          <w:rFonts w:ascii="Arial" w:eastAsia="Arial" w:hAnsi="Arial" w:cs="Arial"/>
          <w:b/>
          <w:bCs/>
          <w:color w:val="00AE7B"/>
          <w:sz w:val="28"/>
          <w:szCs w:val="28"/>
        </w:rPr>
        <w:t>)</w:t>
      </w:r>
    </w:p>
    <w:p w14:paraId="404D28E5" w14:textId="77777777" w:rsidR="00436078" w:rsidRDefault="00436078" w:rsidP="00436078">
      <w:pPr>
        <w:jc w:val="center"/>
        <w:rPr>
          <w:rFonts w:ascii="Arial" w:hAnsi="Arial" w:cs="Arial"/>
        </w:rPr>
      </w:pPr>
    </w:p>
    <w:p w14:paraId="366BBFA5" w14:textId="7283FBE9" w:rsidR="007C1D57" w:rsidRDefault="00386D5F" w:rsidP="00A25477">
      <w:pPr>
        <w:tabs>
          <w:tab w:val="right" w:leader="dot" w:pos="9072"/>
        </w:tabs>
        <w:spacing w:after="240" w:line="360" w:lineRule="auto"/>
        <w:jc w:val="both"/>
        <w:rPr>
          <w:rFonts w:ascii="Arial" w:hAnsi="Arial" w:cs="Arial"/>
          <w:sz w:val="22"/>
          <w:szCs w:val="22"/>
        </w:rPr>
      </w:pPr>
      <w:r>
        <w:rPr>
          <w:rFonts w:ascii="Arial" w:hAnsi="Arial" w:cs="Arial"/>
          <w:sz w:val="22"/>
          <w:szCs w:val="22"/>
        </w:rPr>
        <w:t xml:space="preserve">At the Ordinary Council Meeting on </w:t>
      </w:r>
      <w:r w:rsidR="00084764">
        <w:rPr>
          <w:rFonts w:ascii="Arial" w:hAnsi="Arial" w:cs="Arial"/>
          <w:sz w:val="22"/>
          <w:szCs w:val="22"/>
        </w:rPr>
        <w:t>27 May 2024</w:t>
      </w:r>
      <w:r>
        <w:rPr>
          <w:rFonts w:ascii="Arial" w:hAnsi="Arial" w:cs="Arial"/>
          <w:sz w:val="22"/>
          <w:szCs w:val="22"/>
        </w:rPr>
        <w:t>, Council endorsed the following proposed differential rates and minimum payments for advertising</w:t>
      </w:r>
      <w:r w:rsidR="0032467F">
        <w:rPr>
          <w:rFonts w:ascii="Arial" w:hAnsi="Arial" w:cs="Arial"/>
          <w:sz w:val="22"/>
          <w:szCs w:val="22"/>
        </w:rPr>
        <w:t xml:space="preserve"> </w:t>
      </w:r>
      <w:r w:rsidR="0032467F">
        <w:rPr>
          <w:rFonts w:ascii="Arial" w:hAnsi="Arial" w:cs="Arial"/>
          <w:i/>
          <w:iCs/>
          <w:sz w:val="22"/>
          <w:szCs w:val="22"/>
        </w:rPr>
        <w:t xml:space="preserve">(Resolution Number: </w:t>
      </w:r>
      <w:r w:rsidR="00F96CCF">
        <w:rPr>
          <w:rFonts w:ascii="Arial" w:hAnsi="Arial" w:cs="Arial"/>
          <w:i/>
          <w:iCs/>
          <w:sz w:val="22"/>
          <w:szCs w:val="22"/>
        </w:rPr>
        <w:t>93/2024</w:t>
      </w:r>
      <w:r w:rsidR="0032467F">
        <w:rPr>
          <w:rFonts w:ascii="Arial" w:hAnsi="Arial" w:cs="Arial"/>
          <w:i/>
          <w:iCs/>
          <w:sz w:val="22"/>
          <w:szCs w:val="22"/>
        </w:rPr>
        <w:t>)</w:t>
      </w:r>
      <w:r>
        <w:rPr>
          <w:rFonts w:ascii="Arial" w:hAnsi="Arial" w:cs="Arial"/>
          <w:sz w:val="22"/>
          <w:szCs w:val="22"/>
        </w:rPr>
        <w:t xml:space="preserve">. In accordance with Section 6.36 of the </w:t>
      </w:r>
      <w:r>
        <w:rPr>
          <w:rFonts w:ascii="Arial" w:hAnsi="Arial" w:cs="Arial"/>
          <w:i/>
          <w:iCs/>
          <w:sz w:val="22"/>
          <w:szCs w:val="22"/>
        </w:rPr>
        <w:t>Lo</w:t>
      </w:r>
      <w:r w:rsidR="00DC1F6E">
        <w:rPr>
          <w:rFonts w:ascii="Arial" w:hAnsi="Arial" w:cs="Arial"/>
          <w:i/>
          <w:iCs/>
          <w:sz w:val="22"/>
          <w:szCs w:val="22"/>
        </w:rPr>
        <w:t>c</w:t>
      </w:r>
      <w:r>
        <w:rPr>
          <w:rFonts w:ascii="Arial" w:hAnsi="Arial" w:cs="Arial"/>
          <w:i/>
          <w:iCs/>
          <w:sz w:val="22"/>
          <w:szCs w:val="22"/>
        </w:rPr>
        <w:t>al Government Act 1995</w:t>
      </w:r>
      <w:r>
        <w:rPr>
          <w:rFonts w:ascii="Arial" w:hAnsi="Arial" w:cs="Arial"/>
          <w:sz w:val="22"/>
          <w:szCs w:val="22"/>
        </w:rPr>
        <w:t xml:space="preserve"> the Shire of Wiluna hereby gives notice of its intention to impose the following differential rates and minimum payments on rateable property for </w:t>
      </w:r>
      <w:r w:rsidR="00084764">
        <w:rPr>
          <w:rFonts w:ascii="Arial" w:hAnsi="Arial" w:cs="Arial"/>
          <w:sz w:val="22"/>
          <w:szCs w:val="22"/>
        </w:rPr>
        <w:t>2024/25</w:t>
      </w:r>
      <w:r>
        <w:rPr>
          <w:rFonts w:ascii="Arial" w:hAnsi="Arial" w:cs="Arial"/>
          <w:sz w:val="22"/>
          <w:szCs w:val="22"/>
        </w:rPr>
        <w:t>:</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7"/>
        <w:gridCol w:w="1701"/>
        <w:gridCol w:w="1559"/>
        <w:gridCol w:w="1701"/>
        <w:gridCol w:w="1508"/>
      </w:tblGrid>
      <w:tr w:rsidR="00EE3EF2" w:rsidRPr="00FA5A25" w14:paraId="4C6A2364" w14:textId="77777777" w:rsidTr="0032467F">
        <w:trPr>
          <w:trHeight w:val="748"/>
          <w:jc w:val="center"/>
        </w:trPr>
        <w:tc>
          <w:tcPr>
            <w:tcW w:w="2547" w:type="dxa"/>
            <w:vMerge w:val="restart"/>
            <w:shd w:val="clear" w:color="auto" w:fill="193F7D"/>
            <w:vAlign w:val="center"/>
          </w:tcPr>
          <w:p w14:paraId="105D0DE6" w14:textId="0B5FEA58" w:rsidR="00EE3EF2" w:rsidRPr="00FA5A25" w:rsidRDefault="00EE3EF2" w:rsidP="00FA5A25">
            <w:pPr>
              <w:tabs>
                <w:tab w:val="right" w:leader="dot" w:pos="9072"/>
              </w:tabs>
              <w:jc w:val="center"/>
              <w:rPr>
                <w:rFonts w:ascii="Arial" w:hAnsi="Arial" w:cs="Arial"/>
                <w:b/>
                <w:bCs/>
                <w:sz w:val="22"/>
                <w:szCs w:val="22"/>
              </w:rPr>
            </w:pPr>
            <w:r>
              <w:rPr>
                <w:rFonts w:ascii="Arial" w:hAnsi="Arial" w:cs="Arial"/>
                <w:b/>
                <w:bCs/>
                <w:sz w:val="22"/>
                <w:szCs w:val="22"/>
              </w:rPr>
              <w:t>Differential Rate Category</w:t>
            </w:r>
          </w:p>
        </w:tc>
        <w:tc>
          <w:tcPr>
            <w:tcW w:w="3260" w:type="dxa"/>
            <w:gridSpan w:val="2"/>
            <w:shd w:val="clear" w:color="auto" w:fill="193F7D"/>
            <w:vAlign w:val="center"/>
          </w:tcPr>
          <w:p w14:paraId="3B548BE8" w14:textId="04B7B6D4" w:rsidR="00EE3EF2" w:rsidRPr="00FA5A25" w:rsidRDefault="00C75DB1" w:rsidP="00FA5A25">
            <w:pPr>
              <w:tabs>
                <w:tab w:val="right" w:leader="dot" w:pos="9072"/>
              </w:tabs>
              <w:jc w:val="center"/>
              <w:rPr>
                <w:rFonts w:ascii="Arial" w:hAnsi="Arial" w:cs="Arial"/>
                <w:b/>
                <w:bCs/>
                <w:sz w:val="22"/>
                <w:szCs w:val="22"/>
              </w:rPr>
            </w:pPr>
            <w:r>
              <w:rPr>
                <w:rFonts w:ascii="Arial" w:hAnsi="Arial" w:cs="Arial"/>
                <w:b/>
                <w:bCs/>
                <w:sz w:val="22"/>
                <w:szCs w:val="22"/>
              </w:rPr>
              <w:t>202</w:t>
            </w:r>
            <w:r w:rsidR="004775FC">
              <w:rPr>
                <w:rFonts w:ascii="Arial" w:hAnsi="Arial" w:cs="Arial"/>
                <w:b/>
                <w:bCs/>
                <w:sz w:val="22"/>
                <w:szCs w:val="22"/>
              </w:rPr>
              <w:t>4/25</w:t>
            </w:r>
            <w:r w:rsidR="00EE3EF2" w:rsidRPr="00FA5A25">
              <w:rPr>
                <w:rFonts w:ascii="Arial" w:hAnsi="Arial" w:cs="Arial"/>
                <w:b/>
                <w:bCs/>
                <w:sz w:val="22"/>
                <w:szCs w:val="22"/>
              </w:rPr>
              <w:t xml:space="preserve"> Financial Year</w:t>
            </w:r>
          </w:p>
        </w:tc>
        <w:tc>
          <w:tcPr>
            <w:tcW w:w="3209" w:type="dxa"/>
            <w:gridSpan w:val="2"/>
            <w:shd w:val="clear" w:color="auto" w:fill="00AE7B"/>
            <w:vAlign w:val="center"/>
          </w:tcPr>
          <w:p w14:paraId="3EB8A3A1" w14:textId="7AE6C36D" w:rsidR="00EE3EF2" w:rsidRPr="00EE3EF2" w:rsidRDefault="00D64DE0" w:rsidP="00FA5A25">
            <w:pPr>
              <w:tabs>
                <w:tab w:val="right" w:leader="dot" w:pos="9072"/>
              </w:tabs>
              <w:jc w:val="center"/>
              <w:rPr>
                <w:rFonts w:ascii="Arial" w:hAnsi="Arial" w:cs="Arial"/>
                <w:b/>
                <w:bCs/>
                <w:color w:val="FFFFFF" w:themeColor="background1"/>
                <w:sz w:val="22"/>
                <w:szCs w:val="22"/>
              </w:rPr>
            </w:pPr>
            <w:r>
              <w:rPr>
                <w:rFonts w:ascii="Arial" w:hAnsi="Arial" w:cs="Arial"/>
                <w:b/>
                <w:bCs/>
                <w:color w:val="FFFFFF" w:themeColor="background1"/>
                <w:sz w:val="22"/>
                <w:szCs w:val="22"/>
              </w:rPr>
              <w:t>202</w:t>
            </w:r>
            <w:r w:rsidR="004775FC">
              <w:rPr>
                <w:rFonts w:ascii="Arial" w:hAnsi="Arial" w:cs="Arial"/>
                <w:b/>
                <w:bCs/>
                <w:color w:val="FFFFFF" w:themeColor="background1"/>
                <w:sz w:val="22"/>
                <w:szCs w:val="22"/>
              </w:rPr>
              <w:t>3/24</w:t>
            </w:r>
            <w:r w:rsidR="00EE3EF2" w:rsidRPr="00EE3EF2">
              <w:rPr>
                <w:rFonts w:ascii="Arial" w:hAnsi="Arial" w:cs="Arial"/>
                <w:b/>
                <w:bCs/>
                <w:color w:val="FFFFFF" w:themeColor="background1"/>
                <w:sz w:val="22"/>
                <w:szCs w:val="22"/>
              </w:rPr>
              <w:t xml:space="preserve"> Financial Year</w:t>
            </w:r>
          </w:p>
        </w:tc>
      </w:tr>
      <w:tr w:rsidR="00EE3EF2" w:rsidRPr="00FA5A25" w14:paraId="2BCF6820" w14:textId="77777777" w:rsidTr="0032467F">
        <w:trPr>
          <w:trHeight w:val="959"/>
          <w:jc w:val="center"/>
        </w:trPr>
        <w:tc>
          <w:tcPr>
            <w:tcW w:w="2547" w:type="dxa"/>
            <w:vMerge/>
            <w:shd w:val="clear" w:color="auto" w:fill="193F7D"/>
          </w:tcPr>
          <w:p w14:paraId="2DD4C627" w14:textId="77777777" w:rsidR="00EE3EF2" w:rsidRPr="00FA5A25" w:rsidRDefault="00EE3EF2" w:rsidP="00E85E36">
            <w:pPr>
              <w:tabs>
                <w:tab w:val="right" w:leader="dot" w:pos="9072"/>
              </w:tabs>
              <w:spacing w:line="360" w:lineRule="auto"/>
              <w:jc w:val="center"/>
              <w:rPr>
                <w:rFonts w:ascii="Arial" w:hAnsi="Arial" w:cs="Arial"/>
                <w:b/>
                <w:bCs/>
                <w:sz w:val="22"/>
                <w:szCs w:val="22"/>
              </w:rPr>
            </w:pPr>
          </w:p>
        </w:tc>
        <w:tc>
          <w:tcPr>
            <w:tcW w:w="1701" w:type="dxa"/>
            <w:shd w:val="clear" w:color="auto" w:fill="193F7D"/>
            <w:vAlign w:val="center"/>
          </w:tcPr>
          <w:p w14:paraId="56C28807" w14:textId="55788265" w:rsidR="00EE3EF2" w:rsidRPr="00FA5A25" w:rsidRDefault="00EE3EF2" w:rsidP="00E85E36">
            <w:pPr>
              <w:tabs>
                <w:tab w:val="right" w:leader="dot" w:pos="9072"/>
              </w:tabs>
              <w:spacing w:line="360" w:lineRule="auto"/>
              <w:jc w:val="center"/>
              <w:rPr>
                <w:rFonts w:ascii="Arial" w:hAnsi="Arial" w:cs="Arial"/>
                <w:b/>
                <w:bCs/>
                <w:sz w:val="22"/>
                <w:szCs w:val="22"/>
              </w:rPr>
            </w:pPr>
            <w:r w:rsidRPr="00FA5A25">
              <w:rPr>
                <w:rFonts w:ascii="Arial" w:hAnsi="Arial" w:cs="Arial"/>
                <w:b/>
                <w:bCs/>
                <w:sz w:val="22"/>
                <w:szCs w:val="22"/>
              </w:rPr>
              <w:t>General Rate in the Dollar</w:t>
            </w:r>
          </w:p>
        </w:tc>
        <w:tc>
          <w:tcPr>
            <w:tcW w:w="1559" w:type="dxa"/>
            <w:shd w:val="clear" w:color="auto" w:fill="193F7D"/>
            <w:vAlign w:val="center"/>
          </w:tcPr>
          <w:p w14:paraId="7FE967C7" w14:textId="35FB4FFE" w:rsidR="00EE3EF2" w:rsidRPr="00FA5A25" w:rsidRDefault="00EE3EF2" w:rsidP="00E85E36">
            <w:pPr>
              <w:tabs>
                <w:tab w:val="right" w:leader="dot" w:pos="9072"/>
              </w:tabs>
              <w:spacing w:line="360" w:lineRule="auto"/>
              <w:jc w:val="center"/>
              <w:rPr>
                <w:rFonts w:ascii="Arial" w:hAnsi="Arial" w:cs="Arial"/>
                <w:b/>
                <w:bCs/>
                <w:sz w:val="22"/>
                <w:szCs w:val="22"/>
              </w:rPr>
            </w:pPr>
            <w:r w:rsidRPr="00FA5A25">
              <w:rPr>
                <w:rFonts w:ascii="Arial" w:hAnsi="Arial" w:cs="Arial"/>
                <w:b/>
                <w:bCs/>
                <w:sz w:val="22"/>
                <w:szCs w:val="22"/>
              </w:rPr>
              <w:t>Minimum Payment</w:t>
            </w:r>
          </w:p>
        </w:tc>
        <w:tc>
          <w:tcPr>
            <w:tcW w:w="1701" w:type="dxa"/>
            <w:shd w:val="clear" w:color="auto" w:fill="00AE7B"/>
            <w:vAlign w:val="center"/>
          </w:tcPr>
          <w:p w14:paraId="383F4B6F" w14:textId="4D9D1C16" w:rsidR="00EE3EF2" w:rsidRPr="00EE3EF2" w:rsidRDefault="00EE3EF2" w:rsidP="00E85E36">
            <w:pPr>
              <w:tabs>
                <w:tab w:val="right" w:leader="dot" w:pos="9072"/>
              </w:tabs>
              <w:spacing w:line="360" w:lineRule="auto"/>
              <w:jc w:val="center"/>
              <w:rPr>
                <w:rFonts w:ascii="Arial" w:hAnsi="Arial" w:cs="Arial"/>
                <w:b/>
                <w:bCs/>
                <w:color w:val="FFFFFF" w:themeColor="background1"/>
                <w:sz w:val="22"/>
                <w:szCs w:val="22"/>
              </w:rPr>
            </w:pPr>
            <w:r w:rsidRPr="00EE3EF2">
              <w:rPr>
                <w:rFonts w:ascii="Arial" w:hAnsi="Arial" w:cs="Arial"/>
                <w:b/>
                <w:bCs/>
                <w:color w:val="FFFFFF" w:themeColor="background1"/>
                <w:sz w:val="22"/>
                <w:szCs w:val="22"/>
              </w:rPr>
              <w:t>General Rates in the Dollar</w:t>
            </w:r>
          </w:p>
        </w:tc>
        <w:tc>
          <w:tcPr>
            <w:tcW w:w="1508" w:type="dxa"/>
            <w:shd w:val="clear" w:color="auto" w:fill="00AE7B"/>
            <w:vAlign w:val="center"/>
          </w:tcPr>
          <w:p w14:paraId="6F3DAAD4" w14:textId="49E1CF12" w:rsidR="00EE3EF2" w:rsidRPr="00EE3EF2" w:rsidRDefault="00EE3EF2" w:rsidP="00E85E36">
            <w:pPr>
              <w:tabs>
                <w:tab w:val="right" w:leader="dot" w:pos="9072"/>
              </w:tabs>
              <w:spacing w:line="360" w:lineRule="auto"/>
              <w:jc w:val="center"/>
              <w:rPr>
                <w:rFonts w:ascii="Arial" w:hAnsi="Arial" w:cs="Arial"/>
                <w:b/>
                <w:bCs/>
                <w:color w:val="FFFFFF" w:themeColor="background1"/>
                <w:sz w:val="22"/>
                <w:szCs w:val="22"/>
              </w:rPr>
            </w:pPr>
            <w:r w:rsidRPr="00EE3EF2">
              <w:rPr>
                <w:rFonts w:ascii="Arial" w:hAnsi="Arial" w:cs="Arial"/>
                <w:b/>
                <w:bCs/>
                <w:color w:val="FFFFFF" w:themeColor="background1"/>
                <w:sz w:val="22"/>
                <w:szCs w:val="22"/>
              </w:rPr>
              <w:t>Minimum Payment</w:t>
            </w:r>
          </w:p>
        </w:tc>
      </w:tr>
      <w:tr w:rsidR="004775FC" w14:paraId="6A693C9D" w14:textId="77777777" w:rsidTr="0032467F">
        <w:trPr>
          <w:jc w:val="center"/>
        </w:trPr>
        <w:tc>
          <w:tcPr>
            <w:tcW w:w="2547" w:type="dxa"/>
            <w:vAlign w:val="center"/>
          </w:tcPr>
          <w:p w14:paraId="4EDA56AF" w14:textId="53DD7DDC"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GRV General</w:t>
            </w:r>
          </w:p>
        </w:tc>
        <w:tc>
          <w:tcPr>
            <w:tcW w:w="1701" w:type="dxa"/>
            <w:vAlign w:val="center"/>
          </w:tcPr>
          <w:p w14:paraId="293C6738" w14:textId="24E08D82" w:rsidR="004775FC" w:rsidRDefault="00987E30" w:rsidP="004775FC">
            <w:pPr>
              <w:tabs>
                <w:tab w:val="right" w:leader="dot" w:pos="9072"/>
              </w:tabs>
              <w:spacing w:before="120" w:after="120"/>
              <w:jc w:val="center"/>
              <w:rPr>
                <w:rFonts w:ascii="Arial" w:hAnsi="Arial" w:cs="Arial"/>
                <w:sz w:val="22"/>
                <w:szCs w:val="22"/>
              </w:rPr>
            </w:pPr>
            <w:r>
              <w:rPr>
                <w:rFonts w:ascii="Arial" w:hAnsi="Arial" w:cs="Arial"/>
                <w:sz w:val="22"/>
                <w:szCs w:val="22"/>
              </w:rPr>
              <w:t>0.124020</w:t>
            </w:r>
          </w:p>
        </w:tc>
        <w:tc>
          <w:tcPr>
            <w:tcW w:w="1559" w:type="dxa"/>
            <w:vAlign w:val="center"/>
          </w:tcPr>
          <w:p w14:paraId="0D509B8D" w14:textId="0EF0DA41"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$555</w:t>
            </w:r>
          </w:p>
        </w:tc>
        <w:tc>
          <w:tcPr>
            <w:tcW w:w="1701" w:type="dxa"/>
            <w:vAlign w:val="center"/>
          </w:tcPr>
          <w:p w14:paraId="686C1948" w14:textId="4C2F6EBD"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0.120290</w:t>
            </w:r>
          </w:p>
        </w:tc>
        <w:tc>
          <w:tcPr>
            <w:tcW w:w="1508" w:type="dxa"/>
            <w:vAlign w:val="center"/>
          </w:tcPr>
          <w:p w14:paraId="1612CDAE" w14:textId="7C66C1CC"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$555</w:t>
            </w:r>
          </w:p>
        </w:tc>
      </w:tr>
      <w:tr w:rsidR="004775FC" w14:paraId="33F67A1A" w14:textId="77777777" w:rsidTr="0032467F">
        <w:trPr>
          <w:jc w:val="center"/>
        </w:trPr>
        <w:tc>
          <w:tcPr>
            <w:tcW w:w="2547" w:type="dxa"/>
            <w:vAlign w:val="center"/>
          </w:tcPr>
          <w:p w14:paraId="624739E9" w14:textId="0B2C86AB"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GRV Mining</w:t>
            </w:r>
          </w:p>
        </w:tc>
        <w:tc>
          <w:tcPr>
            <w:tcW w:w="1701" w:type="dxa"/>
            <w:vAlign w:val="center"/>
          </w:tcPr>
          <w:p w14:paraId="6185888B" w14:textId="2762BEDE" w:rsidR="004775FC" w:rsidRDefault="00987E30" w:rsidP="004775FC">
            <w:pPr>
              <w:tabs>
                <w:tab w:val="right" w:leader="dot" w:pos="9072"/>
              </w:tabs>
              <w:spacing w:before="120" w:after="120"/>
              <w:jc w:val="center"/>
              <w:rPr>
                <w:rFonts w:ascii="Arial" w:hAnsi="Arial" w:cs="Arial"/>
                <w:sz w:val="22"/>
                <w:szCs w:val="22"/>
              </w:rPr>
            </w:pPr>
            <w:r>
              <w:rPr>
                <w:rFonts w:ascii="Arial" w:hAnsi="Arial" w:cs="Arial"/>
                <w:sz w:val="22"/>
                <w:szCs w:val="22"/>
              </w:rPr>
              <w:t>0.248040</w:t>
            </w:r>
          </w:p>
        </w:tc>
        <w:tc>
          <w:tcPr>
            <w:tcW w:w="1559" w:type="dxa"/>
            <w:vAlign w:val="center"/>
          </w:tcPr>
          <w:p w14:paraId="5AD421B9" w14:textId="6144F836"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$1,104</w:t>
            </w:r>
          </w:p>
        </w:tc>
        <w:tc>
          <w:tcPr>
            <w:tcW w:w="1701" w:type="dxa"/>
            <w:vAlign w:val="center"/>
          </w:tcPr>
          <w:p w14:paraId="171E9F42" w14:textId="7BA36C49"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0.240580</w:t>
            </w:r>
          </w:p>
        </w:tc>
        <w:tc>
          <w:tcPr>
            <w:tcW w:w="1508" w:type="dxa"/>
            <w:vAlign w:val="center"/>
          </w:tcPr>
          <w:p w14:paraId="0CD073C8" w14:textId="4B254DF5"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$1,104</w:t>
            </w:r>
          </w:p>
        </w:tc>
      </w:tr>
      <w:tr w:rsidR="004775FC" w14:paraId="1BA3B4EF" w14:textId="77777777" w:rsidTr="0032467F">
        <w:trPr>
          <w:jc w:val="center"/>
        </w:trPr>
        <w:tc>
          <w:tcPr>
            <w:tcW w:w="2547" w:type="dxa"/>
            <w:vAlign w:val="center"/>
          </w:tcPr>
          <w:p w14:paraId="11B70500" w14:textId="4FD79801"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UV Rural / Pastoral</w:t>
            </w:r>
          </w:p>
        </w:tc>
        <w:tc>
          <w:tcPr>
            <w:tcW w:w="1701" w:type="dxa"/>
            <w:vAlign w:val="center"/>
          </w:tcPr>
          <w:p w14:paraId="35478467" w14:textId="587ED3FD" w:rsidR="004775FC" w:rsidRDefault="00987E30" w:rsidP="004775FC">
            <w:pPr>
              <w:tabs>
                <w:tab w:val="right" w:leader="dot" w:pos="9072"/>
              </w:tabs>
              <w:spacing w:before="120" w:after="120"/>
              <w:jc w:val="center"/>
              <w:rPr>
                <w:rFonts w:ascii="Arial" w:hAnsi="Arial" w:cs="Arial"/>
                <w:sz w:val="22"/>
                <w:szCs w:val="22"/>
              </w:rPr>
            </w:pPr>
            <w:r>
              <w:rPr>
                <w:rFonts w:ascii="Arial" w:hAnsi="Arial" w:cs="Arial"/>
                <w:sz w:val="22"/>
                <w:szCs w:val="22"/>
              </w:rPr>
              <w:t>0.131290</w:t>
            </w:r>
          </w:p>
        </w:tc>
        <w:tc>
          <w:tcPr>
            <w:tcW w:w="1559" w:type="dxa"/>
            <w:vAlign w:val="center"/>
          </w:tcPr>
          <w:p w14:paraId="13AF2E20" w14:textId="29E20EDE"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$555</w:t>
            </w:r>
          </w:p>
        </w:tc>
        <w:tc>
          <w:tcPr>
            <w:tcW w:w="1701" w:type="dxa"/>
            <w:vAlign w:val="center"/>
          </w:tcPr>
          <w:p w14:paraId="428938C6" w14:textId="52E229F6"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0.127340</w:t>
            </w:r>
          </w:p>
        </w:tc>
        <w:tc>
          <w:tcPr>
            <w:tcW w:w="1508" w:type="dxa"/>
            <w:vAlign w:val="center"/>
          </w:tcPr>
          <w:p w14:paraId="2553D1C8" w14:textId="01C91C0C"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$555</w:t>
            </w:r>
          </w:p>
        </w:tc>
      </w:tr>
      <w:tr w:rsidR="004775FC" w14:paraId="50F515DE" w14:textId="77777777" w:rsidTr="0032467F">
        <w:trPr>
          <w:jc w:val="center"/>
        </w:trPr>
        <w:tc>
          <w:tcPr>
            <w:tcW w:w="2547" w:type="dxa"/>
            <w:vAlign w:val="center"/>
          </w:tcPr>
          <w:p w14:paraId="7260EF0A" w14:textId="6CEA8C41"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UV Mining</w:t>
            </w:r>
          </w:p>
        </w:tc>
        <w:tc>
          <w:tcPr>
            <w:tcW w:w="1701" w:type="dxa"/>
            <w:vAlign w:val="center"/>
          </w:tcPr>
          <w:p w14:paraId="0BBF5802" w14:textId="4FBB02D9" w:rsidR="004775FC" w:rsidRDefault="00987E30" w:rsidP="004775FC">
            <w:pPr>
              <w:tabs>
                <w:tab w:val="right" w:leader="dot" w:pos="9072"/>
              </w:tabs>
              <w:spacing w:before="120" w:after="120"/>
              <w:jc w:val="center"/>
              <w:rPr>
                <w:rFonts w:ascii="Arial" w:hAnsi="Arial" w:cs="Arial"/>
                <w:sz w:val="22"/>
                <w:szCs w:val="22"/>
              </w:rPr>
            </w:pPr>
            <w:r>
              <w:rPr>
                <w:rFonts w:ascii="Arial" w:hAnsi="Arial" w:cs="Arial"/>
                <w:sz w:val="22"/>
                <w:szCs w:val="22"/>
              </w:rPr>
              <w:t>0.262580</w:t>
            </w:r>
          </w:p>
        </w:tc>
        <w:tc>
          <w:tcPr>
            <w:tcW w:w="1559" w:type="dxa"/>
            <w:vAlign w:val="center"/>
          </w:tcPr>
          <w:p w14:paraId="46A0047E" w14:textId="0CBE4665"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$1,104</w:t>
            </w:r>
          </w:p>
        </w:tc>
        <w:tc>
          <w:tcPr>
            <w:tcW w:w="1701" w:type="dxa"/>
            <w:vAlign w:val="center"/>
          </w:tcPr>
          <w:p w14:paraId="03D91F5B" w14:textId="5C9E6E3D"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0.254680</w:t>
            </w:r>
          </w:p>
        </w:tc>
        <w:tc>
          <w:tcPr>
            <w:tcW w:w="1508" w:type="dxa"/>
            <w:vAlign w:val="center"/>
          </w:tcPr>
          <w:p w14:paraId="3B94A7C5" w14:textId="7C1E1EB4"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$1,104</w:t>
            </w:r>
          </w:p>
        </w:tc>
      </w:tr>
      <w:tr w:rsidR="004775FC" w14:paraId="0716DC56" w14:textId="77777777" w:rsidTr="006776C8">
        <w:trPr>
          <w:jc w:val="center"/>
        </w:trPr>
        <w:tc>
          <w:tcPr>
            <w:tcW w:w="2547" w:type="dxa"/>
            <w:vAlign w:val="center"/>
          </w:tcPr>
          <w:p w14:paraId="6554D5AA" w14:textId="432A7D2C"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UV Exploration</w:t>
            </w:r>
          </w:p>
        </w:tc>
        <w:tc>
          <w:tcPr>
            <w:tcW w:w="1701" w:type="dxa"/>
            <w:vAlign w:val="center"/>
          </w:tcPr>
          <w:p w14:paraId="0295C9CE" w14:textId="26DEF393" w:rsidR="004775FC" w:rsidRDefault="00987E30" w:rsidP="004775FC">
            <w:pPr>
              <w:tabs>
                <w:tab w:val="right" w:leader="dot" w:pos="9072"/>
              </w:tabs>
              <w:spacing w:before="120" w:after="120"/>
              <w:jc w:val="center"/>
              <w:rPr>
                <w:rFonts w:ascii="Arial" w:hAnsi="Arial" w:cs="Arial"/>
                <w:sz w:val="22"/>
                <w:szCs w:val="22"/>
              </w:rPr>
            </w:pPr>
            <w:r>
              <w:rPr>
                <w:rFonts w:ascii="Arial" w:hAnsi="Arial" w:cs="Arial"/>
                <w:sz w:val="22"/>
                <w:szCs w:val="22"/>
              </w:rPr>
              <w:t>0.262580</w:t>
            </w:r>
          </w:p>
        </w:tc>
        <w:tc>
          <w:tcPr>
            <w:tcW w:w="1559" w:type="dxa"/>
            <w:vAlign w:val="center"/>
          </w:tcPr>
          <w:p w14:paraId="476B9EA8" w14:textId="3D81E60B"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$1,104</w:t>
            </w:r>
          </w:p>
        </w:tc>
        <w:tc>
          <w:tcPr>
            <w:tcW w:w="1701" w:type="dxa"/>
            <w:vAlign w:val="center"/>
          </w:tcPr>
          <w:p w14:paraId="06B25D11" w14:textId="7B5625EC"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0.254680</w:t>
            </w:r>
          </w:p>
        </w:tc>
        <w:tc>
          <w:tcPr>
            <w:tcW w:w="1508" w:type="dxa"/>
            <w:vAlign w:val="center"/>
          </w:tcPr>
          <w:p w14:paraId="03A90AFA" w14:textId="346AC02D"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$1,104</w:t>
            </w:r>
          </w:p>
        </w:tc>
      </w:tr>
      <w:tr w:rsidR="004775FC" w14:paraId="0441640B" w14:textId="77777777" w:rsidTr="006776C8">
        <w:trPr>
          <w:jc w:val="center"/>
        </w:trPr>
        <w:tc>
          <w:tcPr>
            <w:tcW w:w="2547" w:type="dxa"/>
            <w:vAlign w:val="center"/>
          </w:tcPr>
          <w:p w14:paraId="06DEC2C6" w14:textId="72535AE0"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UV Prospecting</w:t>
            </w:r>
          </w:p>
        </w:tc>
        <w:tc>
          <w:tcPr>
            <w:tcW w:w="1701" w:type="dxa"/>
            <w:vAlign w:val="center"/>
          </w:tcPr>
          <w:p w14:paraId="2AE2E206" w14:textId="32B68EF1" w:rsidR="004775FC" w:rsidRDefault="00987E30" w:rsidP="004775FC">
            <w:pPr>
              <w:tabs>
                <w:tab w:val="right" w:leader="dot" w:pos="9072"/>
              </w:tabs>
              <w:spacing w:before="120" w:after="120"/>
              <w:jc w:val="center"/>
              <w:rPr>
                <w:rFonts w:ascii="Arial" w:hAnsi="Arial" w:cs="Arial"/>
                <w:sz w:val="22"/>
                <w:szCs w:val="22"/>
              </w:rPr>
            </w:pPr>
            <w:r>
              <w:rPr>
                <w:rFonts w:ascii="Arial" w:hAnsi="Arial" w:cs="Arial"/>
                <w:sz w:val="22"/>
                <w:szCs w:val="22"/>
              </w:rPr>
              <w:t>0.262580</w:t>
            </w:r>
          </w:p>
        </w:tc>
        <w:tc>
          <w:tcPr>
            <w:tcW w:w="1559" w:type="dxa"/>
            <w:vAlign w:val="center"/>
          </w:tcPr>
          <w:p w14:paraId="5D05CD94" w14:textId="42AC177E"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$615</w:t>
            </w:r>
          </w:p>
        </w:tc>
        <w:tc>
          <w:tcPr>
            <w:tcW w:w="1701" w:type="dxa"/>
            <w:vAlign w:val="center"/>
          </w:tcPr>
          <w:p w14:paraId="42AC98F5" w14:textId="0D67C83F"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0.254680</w:t>
            </w:r>
          </w:p>
        </w:tc>
        <w:tc>
          <w:tcPr>
            <w:tcW w:w="1508" w:type="dxa"/>
            <w:vAlign w:val="center"/>
          </w:tcPr>
          <w:p w14:paraId="7274C1F2" w14:textId="1B64FDA5" w:rsidR="004775FC" w:rsidRDefault="004775FC" w:rsidP="004775FC">
            <w:pPr>
              <w:tabs>
                <w:tab w:val="right" w:leader="dot" w:pos="9072"/>
              </w:tabs>
              <w:spacing w:before="120" w:after="120"/>
              <w:jc w:val="center"/>
              <w:rPr>
                <w:rFonts w:ascii="Arial" w:hAnsi="Arial" w:cs="Arial"/>
                <w:sz w:val="22"/>
                <w:szCs w:val="22"/>
              </w:rPr>
            </w:pPr>
            <w:r>
              <w:rPr>
                <w:rFonts w:ascii="Arial" w:hAnsi="Arial" w:cs="Arial"/>
                <w:sz w:val="22"/>
                <w:szCs w:val="22"/>
              </w:rPr>
              <w:t>$615</w:t>
            </w:r>
          </w:p>
        </w:tc>
      </w:tr>
      <w:tr w:rsidR="00FF665C" w14:paraId="4E670432" w14:textId="77777777" w:rsidTr="006776C8">
        <w:trPr>
          <w:jc w:val="center"/>
        </w:trPr>
        <w:tc>
          <w:tcPr>
            <w:tcW w:w="2547" w:type="dxa"/>
            <w:vAlign w:val="center"/>
          </w:tcPr>
          <w:p w14:paraId="009354AF" w14:textId="58939B99" w:rsidR="00FF665C" w:rsidRDefault="00FF665C" w:rsidP="004775FC">
            <w:pPr>
              <w:tabs>
                <w:tab w:val="right" w:leader="dot" w:pos="9072"/>
              </w:tabs>
              <w:spacing w:before="120" w:after="120"/>
              <w:jc w:val="center"/>
              <w:rPr>
                <w:rFonts w:ascii="Arial" w:hAnsi="Arial" w:cs="Arial"/>
                <w:sz w:val="22"/>
                <w:szCs w:val="22"/>
              </w:rPr>
            </w:pPr>
            <w:r>
              <w:rPr>
                <w:rFonts w:ascii="Arial" w:hAnsi="Arial" w:cs="Arial"/>
                <w:sz w:val="22"/>
                <w:szCs w:val="22"/>
              </w:rPr>
              <w:t>UV Petroleum Exploration Permits</w:t>
            </w:r>
          </w:p>
        </w:tc>
        <w:tc>
          <w:tcPr>
            <w:tcW w:w="1701" w:type="dxa"/>
            <w:vAlign w:val="center"/>
          </w:tcPr>
          <w:p w14:paraId="2F246EA8" w14:textId="6DEBD512" w:rsidR="00FF665C" w:rsidRDefault="00987E30" w:rsidP="004775FC">
            <w:pPr>
              <w:tabs>
                <w:tab w:val="right" w:leader="dot" w:pos="9072"/>
              </w:tabs>
              <w:spacing w:before="120" w:after="120"/>
              <w:jc w:val="center"/>
              <w:rPr>
                <w:rFonts w:ascii="Arial" w:hAnsi="Arial" w:cs="Arial"/>
                <w:sz w:val="22"/>
                <w:szCs w:val="22"/>
              </w:rPr>
            </w:pPr>
            <w:r>
              <w:rPr>
                <w:rFonts w:ascii="Arial" w:hAnsi="Arial" w:cs="Arial"/>
                <w:sz w:val="22"/>
                <w:szCs w:val="22"/>
              </w:rPr>
              <w:t>0.131290</w:t>
            </w:r>
          </w:p>
        </w:tc>
        <w:tc>
          <w:tcPr>
            <w:tcW w:w="1559" w:type="dxa"/>
            <w:vAlign w:val="center"/>
          </w:tcPr>
          <w:p w14:paraId="23B5E109" w14:textId="0BA05F4F" w:rsidR="00FF665C" w:rsidRDefault="00FF665C" w:rsidP="004775FC">
            <w:pPr>
              <w:tabs>
                <w:tab w:val="right" w:leader="dot" w:pos="9072"/>
              </w:tabs>
              <w:spacing w:before="120" w:after="120"/>
              <w:jc w:val="center"/>
              <w:rPr>
                <w:rFonts w:ascii="Arial" w:hAnsi="Arial" w:cs="Arial"/>
                <w:sz w:val="22"/>
                <w:szCs w:val="22"/>
              </w:rPr>
            </w:pPr>
            <w:r>
              <w:rPr>
                <w:rFonts w:ascii="Arial" w:hAnsi="Arial" w:cs="Arial"/>
                <w:sz w:val="22"/>
                <w:szCs w:val="22"/>
              </w:rPr>
              <w:t>$555</w:t>
            </w:r>
          </w:p>
        </w:tc>
        <w:tc>
          <w:tcPr>
            <w:tcW w:w="1701" w:type="dxa"/>
            <w:vAlign w:val="center"/>
          </w:tcPr>
          <w:p w14:paraId="1386D1BA" w14:textId="135F5BD4" w:rsidR="00FF665C" w:rsidRDefault="00FF665C" w:rsidP="004775FC">
            <w:pPr>
              <w:tabs>
                <w:tab w:val="right" w:leader="dot" w:pos="9072"/>
              </w:tabs>
              <w:spacing w:before="120" w:after="120"/>
              <w:jc w:val="center"/>
              <w:rPr>
                <w:rFonts w:ascii="Arial" w:hAnsi="Arial" w:cs="Arial"/>
                <w:sz w:val="22"/>
                <w:szCs w:val="22"/>
              </w:rPr>
            </w:pPr>
            <w:r>
              <w:rPr>
                <w:rFonts w:ascii="Arial" w:hAnsi="Arial" w:cs="Arial"/>
                <w:sz w:val="22"/>
                <w:szCs w:val="22"/>
              </w:rPr>
              <w:t>N/A</w:t>
            </w:r>
          </w:p>
        </w:tc>
        <w:tc>
          <w:tcPr>
            <w:tcW w:w="1508" w:type="dxa"/>
            <w:vAlign w:val="center"/>
          </w:tcPr>
          <w:p w14:paraId="36289849" w14:textId="2F82F419" w:rsidR="00FF665C" w:rsidRDefault="00FF665C" w:rsidP="004775FC">
            <w:pPr>
              <w:tabs>
                <w:tab w:val="right" w:leader="dot" w:pos="9072"/>
              </w:tabs>
              <w:spacing w:before="120" w:after="120"/>
              <w:jc w:val="center"/>
              <w:rPr>
                <w:rFonts w:ascii="Arial" w:hAnsi="Arial" w:cs="Arial"/>
                <w:sz w:val="22"/>
                <w:szCs w:val="22"/>
              </w:rPr>
            </w:pPr>
            <w:r>
              <w:rPr>
                <w:rFonts w:ascii="Arial" w:hAnsi="Arial" w:cs="Arial"/>
                <w:sz w:val="22"/>
                <w:szCs w:val="22"/>
              </w:rPr>
              <w:t>N/A</w:t>
            </w:r>
          </w:p>
        </w:tc>
      </w:tr>
    </w:tbl>
    <w:p w14:paraId="287EF7E0" w14:textId="7A37BD71" w:rsidR="00386D5F" w:rsidRPr="00386D5F" w:rsidRDefault="00386D5F" w:rsidP="00E85E36">
      <w:pPr>
        <w:tabs>
          <w:tab w:val="right" w:leader="dot" w:pos="9072"/>
        </w:tabs>
        <w:spacing w:line="360" w:lineRule="auto"/>
        <w:jc w:val="center"/>
        <w:rPr>
          <w:rFonts w:ascii="Arial" w:hAnsi="Arial" w:cs="Arial"/>
          <w:sz w:val="22"/>
          <w:szCs w:val="22"/>
        </w:rPr>
      </w:pPr>
    </w:p>
    <w:p w14:paraId="602C842C" w14:textId="74114586" w:rsidR="002A2232" w:rsidRDefault="00EE3EF2" w:rsidP="00436078">
      <w:pPr>
        <w:tabs>
          <w:tab w:val="right" w:leader="dot" w:pos="9072"/>
        </w:tabs>
        <w:spacing w:line="360" w:lineRule="auto"/>
        <w:jc w:val="both"/>
        <w:rPr>
          <w:rFonts w:ascii="Arial" w:hAnsi="Arial" w:cs="Arial"/>
          <w:sz w:val="22"/>
          <w:szCs w:val="22"/>
        </w:rPr>
      </w:pPr>
      <w:r>
        <w:rPr>
          <w:rFonts w:ascii="Arial" w:hAnsi="Arial" w:cs="Arial"/>
          <w:sz w:val="22"/>
          <w:szCs w:val="22"/>
        </w:rPr>
        <w:t xml:space="preserve">The rates in the </w:t>
      </w:r>
      <w:proofErr w:type="gramStart"/>
      <w:r>
        <w:rPr>
          <w:rFonts w:ascii="Arial" w:hAnsi="Arial" w:cs="Arial"/>
          <w:sz w:val="22"/>
          <w:szCs w:val="22"/>
        </w:rPr>
        <w:t>dollar</w:t>
      </w:r>
      <w:proofErr w:type="gramEnd"/>
      <w:r>
        <w:rPr>
          <w:rFonts w:ascii="Arial" w:hAnsi="Arial" w:cs="Arial"/>
          <w:sz w:val="22"/>
          <w:szCs w:val="22"/>
        </w:rPr>
        <w:t xml:space="preserve"> shown above are estimates and may change as part of the Council’s deliberations of any submissions received or changes to property valuations. All normal statutory entitlements in relation to rates for </w:t>
      </w:r>
      <w:proofErr w:type="gramStart"/>
      <w:r>
        <w:rPr>
          <w:rFonts w:ascii="Arial" w:hAnsi="Arial" w:cs="Arial"/>
          <w:sz w:val="22"/>
          <w:szCs w:val="22"/>
        </w:rPr>
        <w:t>pensioner</w:t>
      </w:r>
      <w:proofErr w:type="gramEnd"/>
      <w:r>
        <w:rPr>
          <w:rFonts w:ascii="Arial" w:hAnsi="Arial" w:cs="Arial"/>
          <w:sz w:val="22"/>
          <w:szCs w:val="22"/>
        </w:rPr>
        <w:t xml:space="preserve"> and other concession holders will apply. The Strategic Rating Policy which is used to determine the GRV (Gross Rental Value</w:t>
      </w:r>
      <w:proofErr w:type="gramStart"/>
      <w:r>
        <w:rPr>
          <w:rFonts w:ascii="Arial" w:hAnsi="Arial" w:cs="Arial"/>
          <w:sz w:val="22"/>
          <w:szCs w:val="22"/>
        </w:rPr>
        <w:t>)</w:t>
      </w:r>
      <w:proofErr w:type="gramEnd"/>
      <w:r>
        <w:rPr>
          <w:rFonts w:ascii="Arial" w:hAnsi="Arial" w:cs="Arial"/>
          <w:sz w:val="22"/>
          <w:szCs w:val="22"/>
        </w:rPr>
        <w:t xml:space="preserve"> and UV (Unimproved Value) differential rates and minimum payments uses the following principles:</w:t>
      </w:r>
    </w:p>
    <w:p w14:paraId="55A50AE8" w14:textId="694BBE83" w:rsidR="00EE3EF2" w:rsidRDefault="00EE3EF2" w:rsidP="00EE3EF2">
      <w:pPr>
        <w:pStyle w:val="ListParagraph"/>
        <w:numPr>
          <w:ilvl w:val="0"/>
          <w:numId w:val="16"/>
        </w:numPr>
        <w:tabs>
          <w:tab w:val="right" w:leader="dot" w:pos="9072"/>
        </w:tabs>
        <w:spacing w:line="360" w:lineRule="auto"/>
        <w:jc w:val="both"/>
        <w:rPr>
          <w:rFonts w:ascii="Arial" w:hAnsi="Arial" w:cs="Arial"/>
          <w:sz w:val="22"/>
          <w:szCs w:val="22"/>
        </w:rPr>
      </w:pPr>
      <w:r>
        <w:rPr>
          <w:rFonts w:ascii="Arial" w:hAnsi="Arial" w:cs="Arial"/>
          <w:sz w:val="22"/>
          <w:szCs w:val="22"/>
        </w:rPr>
        <w:t>Equity</w:t>
      </w:r>
    </w:p>
    <w:p w14:paraId="19D8A612" w14:textId="70CA2522" w:rsidR="00EE3EF2" w:rsidRDefault="00EE3EF2" w:rsidP="00EE3EF2">
      <w:pPr>
        <w:pStyle w:val="ListParagraph"/>
        <w:numPr>
          <w:ilvl w:val="0"/>
          <w:numId w:val="16"/>
        </w:numPr>
        <w:tabs>
          <w:tab w:val="right" w:leader="dot" w:pos="9072"/>
        </w:tabs>
        <w:spacing w:line="360" w:lineRule="auto"/>
        <w:jc w:val="both"/>
        <w:rPr>
          <w:rFonts w:ascii="Arial" w:hAnsi="Arial" w:cs="Arial"/>
          <w:sz w:val="22"/>
          <w:szCs w:val="22"/>
        </w:rPr>
      </w:pPr>
      <w:r>
        <w:rPr>
          <w:rFonts w:ascii="Arial" w:hAnsi="Arial" w:cs="Arial"/>
          <w:sz w:val="22"/>
          <w:szCs w:val="22"/>
        </w:rPr>
        <w:t>Incentive</w:t>
      </w:r>
    </w:p>
    <w:p w14:paraId="15FF782C" w14:textId="4F69BD91" w:rsidR="00EE3EF2" w:rsidRDefault="00EE3EF2" w:rsidP="00EE3EF2">
      <w:pPr>
        <w:pStyle w:val="ListParagraph"/>
        <w:numPr>
          <w:ilvl w:val="0"/>
          <w:numId w:val="16"/>
        </w:numPr>
        <w:tabs>
          <w:tab w:val="right" w:leader="dot" w:pos="9072"/>
        </w:tabs>
        <w:spacing w:line="360" w:lineRule="auto"/>
        <w:jc w:val="both"/>
        <w:rPr>
          <w:rFonts w:ascii="Arial" w:hAnsi="Arial" w:cs="Arial"/>
          <w:sz w:val="22"/>
          <w:szCs w:val="22"/>
        </w:rPr>
      </w:pPr>
      <w:r>
        <w:rPr>
          <w:rFonts w:ascii="Arial" w:hAnsi="Arial" w:cs="Arial"/>
          <w:sz w:val="22"/>
          <w:szCs w:val="22"/>
        </w:rPr>
        <w:t>Administrative Efficiency</w:t>
      </w:r>
    </w:p>
    <w:p w14:paraId="269A478F" w14:textId="5C4053F1" w:rsidR="00EE3EF2" w:rsidRDefault="00EE3EF2" w:rsidP="00EE3EF2">
      <w:pPr>
        <w:pStyle w:val="ListParagraph"/>
        <w:numPr>
          <w:ilvl w:val="0"/>
          <w:numId w:val="16"/>
        </w:numPr>
        <w:tabs>
          <w:tab w:val="right" w:leader="dot" w:pos="9072"/>
        </w:tabs>
        <w:spacing w:line="360" w:lineRule="auto"/>
        <w:jc w:val="both"/>
        <w:rPr>
          <w:rFonts w:ascii="Arial" w:hAnsi="Arial" w:cs="Arial"/>
          <w:sz w:val="22"/>
          <w:szCs w:val="22"/>
        </w:rPr>
      </w:pPr>
      <w:r>
        <w:rPr>
          <w:rFonts w:ascii="Arial" w:hAnsi="Arial" w:cs="Arial"/>
          <w:sz w:val="22"/>
          <w:szCs w:val="22"/>
        </w:rPr>
        <w:lastRenderedPageBreak/>
        <w:t>Compliance</w:t>
      </w:r>
    </w:p>
    <w:p w14:paraId="2AE12BBB" w14:textId="44D4F8FA" w:rsidR="00EE3EF2" w:rsidRDefault="00EE3EF2" w:rsidP="00EE3EF2">
      <w:pPr>
        <w:pStyle w:val="ListParagraph"/>
        <w:numPr>
          <w:ilvl w:val="0"/>
          <w:numId w:val="16"/>
        </w:numPr>
        <w:tabs>
          <w:tab w:val="right" w:leader="dot" w:pos="9072"/>
        </w:tabs>
        <w:spacing w:line="360" w:lineRule="auto"/>
        <w:jc w:val="both"/>
        <w:rPr>
          <w:rFonts w:ascii="Arial" w:hAnsi="Arial" w:cs="Arial"/>
          <w:sz w:val="22"/>
          <w:szCs w:val="22"/>
        </w:rPr>
      </w:pPr>
      <w:r>
        <w:rPr>
          <w:rFonts w:ascii="Arial" w:hAnsi="Arial" w:cs="Arial"/>
          <w:sz w:val="22"/>
          <w:szCs w:val="22"/>
        </w:rPr>
        <w:t>Sustainability</w:t>
      </w:r>
    </w:p>
    <w:p w14:paraId="39606776" w14:textId="3998D0E9" w:rsidR="00EE3EF2" w:rsidRDefault="00FF6C18" w:rsidP="00EE3EF2">
      <w:pPr>
        <w:tabs>
          <w:tab w:val="right" w:leader="dot" w:pos="9072"/>
        </w:tabs>
        <w:spacing w:line="360" w:lineRule="auto"/>
        <w:jc w:val="both"/>
        <w:rPr>
          <w:rFonts w:ascii="Arial" w:hAnsi="Arial" w:cs="Arial"/>
          <w:sz w:val="22"/>
          <w:szCs w:val="22"/>
        </w:rPr>
      </w:pPr>
      <w:r>
        <w:rPr>
          <w:rFonts w:ascii="Arial" w:hAnsi="Arial" w:cs="Arial"/>
          <w:sz w:val="22"/>
          <w:szCs w:val="22"/>
        </w:rPr>
        <w:t>A statement of objects of, and reasons for, the proposed differential rates and minimum payments forms part of the Strategic Rating Policy and are available for inspection at the following locations:</w:t>
      </w:r>
    </w:p>
    <w:p w14:paraId="2EBA837E" w14:textId="77777777" w:rsidR="000C365E" w:rsidRDefault="000C365E" w:rsidP="00EE3EF2">
      <w:pPr>
        <w:tabs>
          <w:tab w:val="right" w:leader="dot" w:pos="9072"/>
        </w:tabs>
        <w:spacing w:line="360" w:lineRule="auto"/>
        <w:jc w:val="both"/>
        <w:rPr>
          <w:rFonts w:ascii="Arial" w:hAnsi="Arial" w:cs="Arial"/>
          <w:sz w:val="22"/>
          <w:szCs w:val="22"/>
          <w:u w:val="single"/>
        </w:rPr>
      </w:pPr>
    </w:p>
    <w:p w14:paraId="369351C9" w14:textId="6B1C10B9" w:rsidR="00FF6C18" w:rsidRPr="00E5152C" w:rsidRDefault="00E5152C" w:rsidP="00EE3EF2">
      <w:pPr>
        <w:tabs>
          <w:tab w:val="right" w:leader="dot" w:pos="9072"/>
        </w:tabs>
        <w:spacing w:line="360" w:lineRule="auto"/>
        <w:jc w:val="both"/>
        <w:rPr>
          <w:rFonts w:ascii="Arial" w:hAnsi="Arial" w:cs="Arial"/>
          <w:sz w:val="22"/>
          <w:szCs w:val="22"/>
          <w:u w:val="single"/>
        </w:rPr>
      </w:pPr>
      <w:r w:rsidRPr="00E5152C">
        <w:rPr>
          <w:rFonts w:ascii="Arial" w:hAnsi="Arial" w:cs="Arial"/>
          <w:sz w:val="22"/>
          <w:szCs w:val="22"/>
          <w:u w:val="single"/>
        </w:rPr>
        <w:t>Wiluna Shire Administration Office</w:t>
      </w:r>
    </w:p>
    <w:p w14:paraId="52232AD7" w14:textId="76196355" w:rsidR="00E5152C" w:rsidRDefault="00E5152C" w:rsidP="00EE3EF2">
      <w:pPr>
        <w:tabs>
          <w:tab w:val="right" w:leader="dot" w:pos="9072"/>
        </w:tabs>
        <w:spacing w:line="360" w:lineRule="auto"/>
        <w:jc w:val="both"/>
        <w:rPr>
          <w:rFonts w:ascii="Arial" w:hAnsi="Arial" w:cs="Arial"/>
          <w:sz w:val="22"/>
          <w:szCs w:val="22"/>
        </w:rPr>
      </w:pPr>
      <w:r>
        <w:rPr>
          <w:rFonts w:ascii="Arial" w:hAnsi="Arial" w:cs="Arial"/>
          <w:sz w:val="22"/>
          <w:szCs w:val="22"/>
        </w:rPr>
        <w:t>70 Wotton Street, Wiluna</w:t>
      </w:r>
    </w:p>
    <w:p w14:paraId="4704BB80" w14:textId="054365A4" w:rsidR="00E5152C" w:rsidRDefault="00E5152C" w:rsidP="00EE3EF2">
      <w:pPr>
        <w:tabs>
          <w:tab w:val="right" w:leader="dot" w:pos="9072"/>
        </w:tabs>
        <w:spacing w:line="360" w:lineRule="auto"/>
        <w:jc w:val="both"/>
        <w:rPr>
          <w:rFonts w:ascii="Arial" w:hAnsi="Arial" w:cs="Arial"/>
          <w:sz w:val="22"/>
          <w:szCs w:val="22"/>
        </w:rPr>
      </w:pPr>
      <w:r>
        <w:rPr>
          <w:rFonts w:ascii="Arial" w:hAnsi="Arial" w:cs="Arial"/>
          <w:sz w:val="22"/>
          <w:szCs w:val="22"/>
        </w:rPr>
        <w:t>Open between the hours of 9.00am to 4.30pm</w:t>
      </w:r>
      <w:r w:rsidR="004C4F47">
        <w:rPr>
          <w:rFonts w:ascii="Arial" w:hAnsi="Arial" w:cs="Arial"/>
          <w:sz w:val="22"/>
          <w:szCs w:val="22"/>
        </w:rPr>
        <w:t>, Monday to Friday</w:t>
      </w:r>
    </w:p>
    <w:p w14:paraId="3BF65FE2" w14:textId="75C94773" w:rsidR="00E5152C" w:rsidRDefault="00E5152C" w:rsidP="00EE3EF2">
      <w:pPr>
        <w:tabs>
          <w:tab w:val="right" w:leader="dot" w:pos="9072"/>
        </w:tabs>
        <w:spacing w:line="360" w:lineRule="auto"/>
        <w:jc w:val="both"/>
        <w:rPr>
          <w:rFonts w:ascii="Arial" w:hAnsi="Arial" w:cs="Arial"/>
          <w:sz w:val="22"/>
          <w:szCs w:val="22"/>
        </w:rPr>
      </w:pPr>
    </w:p>
    <w:p w14:paraId="45C70BA0" w14:textId="3A64D301" w:rsidR="00E5152C" w:rsidRPr="005B24E2" w:rsidRDefault="00E5152C" w:rsidP="00EE3EF2">
      <w:pPr>
        <w:tabs>
          <w:tab w:val="right" w:leader="dot" w:pos="9072"/>
        </w:tabs>
        <w:spacing w:line="360" w:lineRule="auto"/>
        <w:jc w:val="both"/>
        <w:rPr>
          <w:rFonts w:ascii="Arial" w:hAnsi="Arial" w:cs="Arial"/>
          <w:sz w:val="22"/>
          <w:szCs w:val="22"/>
          <w:u w:val="single"/>
        </w:rPr>
      </w:pPr>
      <w:r w:rsidRPr="005B24E2">
        <w:rPr>
          <w:rFonts w:ascii="Arial" w:hAnsi="Arial" w:cs="Arial"/>
          <w:sz w:val="22"/>
          <w:szCs w:val="22"/>
          <w:u w:val="single"/>
        </w:rPr>
        <w:t>Wiluna Shire Discovery Centre</w:t>
      </w:r>
    </w:p>
    <w:p w14:paraId="48FFB045" w14:textId="06C20B31" w:rsidR="005B24E2" w:rsidRDefault="005B24E2" w:rsidP="00EE3EF2">
      <w:pPr>
        <w:tabs>
          <w:tab w:val="right" w:leader="dot" w:pos="9072"/>
        </w:tabs>
        <w:spacing w:line="360" w:lineRule="auto"/>
        <w:jc w:val="both"/>
        <w:rPr>
          <w:rFonts w:ascii="Arial" w:hAnsi="Arial" w:cs="Arial"/>
          <w:sz w:val="22"/>
          <w:szCs w:val="22"/>
        </w:rPr>
      </w:pPr>
      <w:r>
        <w:rPr>
          <w:rFonts w:ascii="Arial" w:hAnsi="Arial" w:cs="Arial"/>
          <w:sz w:val="22"/>
          <w:szCs w:val="22"/>
        </w:rPr>
        <w:t>28 Scotia Street, Wiluna</w:t>
      </w:r>
    </w:p>
    <w:p w14:paraId="5D33F90B" w14:textId="380CB826" w:rsidR="005B24E2" w:rsidRDefault="005B24E2" w:rsidP="00EE3EF2">
      <w:pPr>
        <w:tabs>
          <w:tab w:val="right" w:leader="dot" w:pos="9072"/>
        </w:tabs>
        <w:spacing w:line="360" w:lineRule="auto"/>
        <w:jc w:val="both"/>
        <w:rPr>
          <w:rFonts w:ascii="Arial" w:hAnsi="Arial" w:cs="Arial"/>
          <w:sz w:val="22"/>
          <w:szCs w:val="22"/>
        </w:rPr>
      </w:pPr>
      <w:r>
        <w:rPr>
          <w:rFonts w:ascii="Arial" w:hAnsi="Arial" w:cs="Arial"/>
          <w:sz w:val="22"/>
          <w:szCs w:val="22"/>
        </w:rPr>
        <w:t xml:space="preserve">Open between the hours of </w:t>
      </w:r>
      <w:r w:rsidR="004C4F47">
        <w:rPr>
          <w:rFonts w:ascii="Arial" w:hAnsi="Arial" w:cs="Arial"/>
          <w:sz w:val="22"/>
          <w:szCs w:val="22"/>
        </w:rPr>
        <w:t>9:00am to 4:00pm, Monday to Friday</w:t>
      </w:r>
    </w:p>
    <w:p w14:paraId="6679BA3C" w14:textId="01519340" w:rsidR="00E5152C" w:rsidRDefault="00E5152C" w:rsidP="00EE3EF2">
      <w:pPr>
        <w:tabs>
          <w:tab w:val="right" w:leader="dot" w:pos="9072"/>
        </w:tabs>
        <w:spacing w:line="360" w:lineRule="auto"/>
        <w:jc w:val="both"/>
        <w:rPr>
          <w:rFonts w:ascii="Arial" w:hAnsi="Arial" w:cs="Arial"/>
          <w:sz w:val="22"/>
          <w:szCs w:val="22"/>
        </w:rPr>
      </w:pPr>
    </w:p>
    <w:p w14:paraId="77398D05" w14:textId="710AD9BB" w:rsidR="00556150" w:rsidRDefault="00556150" w:rsidP="009F7EDA">
      <w:pPr>
        <w:tabs>
          <w:tab w:val="right" w:leader="dot" w:pos="9072"/>
        </w:tabs>
        <w:spacing w:line="360" w:lineRule="auto"/>
        <w:rPr>
          <w:rFonts w:ascii="Arial" w:hAnsi="Arial" w:cs="Arial"/>
          <w:sz w:val="22"/>
          <w:szCs w:val="22"/>
        </w:rPr>
      </w:pPr>
      <w:r>
        <w:rPr>
          <w:rFonts w:ascii="Arial" w:hAnsi="Arial" w:cs="Arial"/>
          <w:sz w:val="22"/>
          <w:szCs w:val="22"/>
        </w:rPr>
        <w:t xml:space="preserve">Shire of Wiluna website: </w:t>
      </w:r>
      <w:hyperlink r:id="rId7" w:history="1">
        <w:r w:rsidR="009F7EDA" w:rsidRPr="009F7EDA">
          <w:rPr>
            <w:rStyle w:val="Hyperlink"/>
            <w:rFonts w:ascii="Arial" w:hAnsi="Arial" w:cs="Arial"/>
            <w:sz w:val="22"/>
            <w:szCs w:val="22"/>
          </w:rPr>
          <w:t>https://sowcrpublic.blob.core.windows.net/cr-public/Public/Council%20Policies/Strategic%20Rating%20Policy%20-%20CP%20-%20FIN%202.02%20-%20Adopted%20for%20Advertising%202024-25.pdf</w:t>
        </w:r>
      </w:hyperlink>
      <w:r w:rsidR="009F7EDA" w:rsidRPr="009F7EDA">
        <w:rPr>
          <w:rFonts w:ascii="Arial" w:hAnsi="Arial" w:cs="Arial"/>
          <w:sz w:val="22"/>
          <w:szCs w:val="22"/>
        </w:rPr>
        <w:t xml:space="preserve"> </w:t>
      </w:r>
    </w:p>
    <w:p w14:paraId="41349A88" w14:textId="77777777" w:rsidR="00556150" w:rsidRDefault="00556150" w:rsidP="00EE3EF2">
      <w:pPr>
        <w:tabs>
          <w:tab w:val="right" w:leader="dot" w:pos="9072"/>
        </w:tabs>
        <w:spacing w:line="360" w:lineRule="auto"/>
        <w:jc w:val="both"/>
        <w:rPr>
          <w:rFonts w:ascii="Arial" w:hAnsi="Arial" w:cs="Arial"/>
          <w:sz w:val="22"/>
          <w:szCs w:val="22"/>
        </w:rPr>
      </w:pPr>
    </w:p>
    <w:p w14:paraId="747BE2A5" w14:textId="4F61C997" w:rsidR="00FF6C18" w:rsidRPr="00EE3EF2" w:rsidRDefault="00FF6C18" w:rsidP="00EE3EF2">
      <w:pPr>
        <w:tabs>
          <w:tab w:val="right" w:leader="dot" w:pos="9072"/>
        </w:tabs>
        <w:spacing w:line="360" w:lineRule="auto"/>
        <w:jc w:val="both"/>
        <w:rPr>
          <w:rFonts w:ascii="Arial" w:hAnsi="Arial" w:cs="Arial"/>
          <w:sz w:val="22"/>
          <w:szCs w:val="22"/>
        </w:rPr>
      </w:pPr>
      <w:r>
        <w:rPr>
          <w:rFonts w:ascii="Arial" w:hAnsi="Arial" w:cs="Arial"/>
          <w:sz w:val="22"/>
          <w:szCs w:val="22"/>
        </w:rPr>
        <w:t xml:space="preserve">Written submissions are invited from electors and ratepayers with respect to the proposed differential rates and minimum payments. The submissions must be addressed to the Chief Executive Officer, Shire of Wiluna, and either posted to: PO Box 38, Wiluna, WA, 6646 or emailed to </w:t>
      </w:r>
      <w:hyperlink r:id="rId8" w:history="1">
        <w:r w:rsidRPr="0002352C">
          <w:rPr>
            <w:rStyle w:val="Hyperlink"/>
            <w:rFonts w:ascii="Arial" w:hAnsi="Arial" w:cs="Arial"/>
            <w:sz w:val="22"/>
            <w:szCs w:val="22"/>
          </w:rPr>
          <w:t>rates@wiluna.wa.gov.au</w:t>
        </w:r>
      </w:hyperlink>
      <w:r>
        <w:rPr>
          <w:rFonts w:ascii="Arial" w:hAnsi="Arial" w:cs="Arial"/>
          <w:sz w:val="22"/>
          <w:szCs w:val="22"/>
        </w:rPr>
        <w:t xml:space="preserve">. All submissions must be received </w:t>
      </w:r>
      <w:r w:rsidRPr="00044B25">
        <w:rPr>
          <w:rFonts w:ascii="Arial" w:hAnsi="Arial" w:cs="Arial"/>
          <w:sz w:val="22"/>
          <w:szCs w:val="22"/>
        </w:rPr>
        <w:t xml:space="preserve">by 4:00pm on </w:t>
      </w:r>
      <w:r w:rsidR="00044B25" w:rsidRPr="00044B25">
        <w:rPr>
          <w:rFonts w:ascii="Arial" w:hAnsi="Arial" w:cs="Arial"/>
          <w:sz w:val="22"/>
          <w:szCs w:val="22"/>
        </w:rPr>
        <w:t>Wednesday</w:t>
      </w:r>
      <w:r w:rsidRPr="00044B25">
        <w:rPr>
          <w:rFonts w:ascii="Arial" w:hAnsi="Arial" w:cs="Arial"/>
          <w:sz w:val="22"/>
          <w:szCs w:val="22"/>
        </w:rPr>
        <w:t xml:space="preserve">, </w:t>
      </w:r>
      <w:r w:rsidR="00044B25" w:rsidRPr="00044B25">
        <w:rPr>
          <w:rFonts w:ascii="Arial" w:hAnsi="Arial" w:cs="Arial"/>
          <w:sz w:val="22"/>
          <w:szCs w:val="22"/>
        </w:rPr>
        <w:t>19</w:t>
      </w:r>
      <w:r w:rsidR="00713E64" w:rsidRPr="00044B25">
        <w:rPr>
          <w:rFonts w:ascii="Arial" w:hAnsi="Arial" w:cs="Arial"/>
          <w:sz w:val="22"/>
          <w:szCs w:val="22"/>
        </w:rPr>
        <w:t xml:space="preserve"> </w:t>
      </w:r>
      <w:r w:rsidR="00044B25" w:rsidRPr="00044B25">
        <w:rPr>
          <w:rFonts w:ascii="Arial" w:hAnsi="Arial" w:cs="Arial"/>
          <w:sz w:val="22"/>
          <w:szCs w:val="22"/>
        </w:rPr>
        <w:t>June</w:t>
      </w:r>
      <w:r w:rsidR="00CD3504" w:rsidRPr="00044B25">
        <w:rPr>
          <w:rFonts w:ascii="Arial" w:hAnsi="Arial" w:cs="Arial"/>
          <w:sz w:val="22"/>
          <w:szCs w:val="22"/>
        </w:rPr>
        <w:t xml:space="preserve"> 202</w:t>
      </w:r>
      <w:r w:rsidR="00044B25" w:rsidRPr="00044B25">
        <w:rPr>
          <w:rFonts w:ascii="Arial" w:hAnsi="Arial" w:cs="Arial"/>
          <w:sz w:val="22"/>
          <w:szCs w:val="22"/>
        </w:rPr>
        <w:t>4</w:t>
      </w:r>
      <w:r w:rsidRPr="00044B25">
        <w:rPr>
          <w:rFonts w:ascii="Arial" w:hAnsi="Arial" w:cs="Arial"/>
          <w:sz w:val="22"/>
          <w:szCs w:val="22"/>
        </w:rPr>
        <w:t xml:space="preserve"> to be considered.</w:t>
      </w:r>
      <w:r>
        <w:rPr>
          <w:rFonts w:ascii="Arial" w:hAnsi="Arial" w:cs="Arial"/>
          <w:sz w:val="22"/>
          <w:szCs w:val="22"/>
        </w:rPr>
        <w:t xml:space="preserve"> </w:t>
      </w:r>
    </w:p>
    <w:p w14:paraId="6B1D028E" w14:textId="77777777" w:rsidR="007C1D57" w:rsidRPr="002A2232" w:rsidRDefault="007C1D57" w:rsidP="007C1D57">
      <w:pPr>
        <w:tabs>
          <w:tab w:val="right" w:leader="dot" w:pos="9072"/>
        </w:tabs>
        <w:rPr>
          <w:rFonts w:ascii="Arial" w:hAnsi="Arial" w:cs="Arial"/>
          <w:sz w:val="22"/>
          <w:szCs w:val="22"/>
        </w:rPr>
      </w:pPr>
    </w:p>
    <w:p w14:paraId="0BC05E4B" w14:textId="5C56480C" w:rsidR="007C1D57" w:rsidRPr="002A2232" w:rsidRDefault="00FF1F51" w:rsidP="007C1D57">
      <w:pPr>
        <w:tabs>
          <w:tab w:val="right" w:leader="dot" w:pos="9072"/>
        </w:tabs>
        <w:rPr>
          <w:rFonts w:ascii="Arial" w:hAnsi="Arial" w:cs="Arial"/>
          <w:sz w:val="22"/>
          <w:szCs w:val="22"/>
        </w:rPr>
      </w:pPr>
      <w:r>
        <w:rPr>
          <w:rFonts w:ascii="Arial" w:hAnsi="Arial" w:cs="Arial"/>
          <w:noProof/>
          <w:sz w:val="22"/>
          <w:szCs w:val="22"/>
        </w:rPr>
        <w:drawing>
          <wp:inline distT="0" distB="0" distL="0" distR="0" wp14:anchorId="7516ED37" wp14:editId="656C3F15">
            <wp:extent cx="923925" cy="489638"/>
            <wp:effectExtent l="0" t="0" r="0" b="5715"/>
            <wp:docPr id="862310173" name="Picture 1" descr="A picture containing text, handwriting, font, calli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10173" name="Picture 1" descr="A picture containing text, handwriting, font, calligraph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36878" cy="496503"/>
                    </a:xfrm>
                    <a:prstGeom prst="rect">
                      <a:avLst/>
                    </a:prstGeom>
                  </pic:spPr>
                </pic:pic>
              </a:graphicData>
            </a:graphic>
          </wp:inline>
        </w:drawing>
      </w:r>
    </w:p>
    <w:p w14:paraId="5D88C73B" w14:textId="77777777" w:rsidR="00436078" w:rsidRDefault="00436078" w:rsidP="007C1D57">
      <w:pPr>
        <w:tabs>
          <w:tab w:val="left" w:leader="dot" w:pos="2880"/>
          <w:tab w:val="right" w:leader="dot" w:pos="9072"/>
        </w:tabs>
        <w:rPr>
          <w:rFonts w:ascii="Arial" w:hAnsi="Arial" w:cs="Arial"/>
          <w:b/>
          <w:sz w:val="22"/>
          <w:szCs w:val="22"/>
        </w:rPr>
      </w:pPr>
    </w:p>
    <w:p w14:paraId="5DA59CB6" w14:textId="4BE50C77" w:rsidR="00956500" w:rsidRDefault="00FF1F51" w:rsidP="007C1D57">
      <w:pPr>
        <w:tabs>
          <w:tab w:val="left" w:leader="dot" w:pos="2880"/>
          <w:tab w:val="right" w:leader="dot" w:pos="9072"/>
        </w:tabs>
        <w:rPr>
          <w:rFonts w:ascii="Arial" w:hAnsi="Arial" w:cs="Arial"/>
          <w:b/>
          <w:sz w:val="22"/>
          <w:szCs w:val="22"/>
        </w:rPr>
      </w:pPr>
      <w:r>
        <w:rPr>
          <w:rFonts w:ascii="Arial" w:hAnsi="Arial" w:cs="Arial"/>
          <w:b/>
          <w:sz w:val="22"/>
          <w:szCs w:val="22"/>
        </w:rPr>
        <w:t>Natalie Te Pohe</w:t>
      </w:r>
    </w:p>
    <w:p w14:paraId="63015C55" w14:textId="7FEDE8DE" w:rsidR="007C1D57" w:rsidRDefault="00FF1F51" w:rsidP="007C1D57">
      <w:pPr>
        <w:tabs>
          <w:tab w:val="left" w:leader="dot" w:pos="2880"/>
          <w:tab w:val="right" w:leader="dot" w:pos="9072"/>
        </w:tabs>
        <w:rPr>
          <w:rFonts w:ascii="Arial" w:hAnsi="Arial" w:cs="Arial"/>
          <w:b/>
          <w:sz w:val="22"/>
          <w:szCs w:val="22"/>
        </w:rPr>
      </w:pPr>
      <w:r>
        <w:rPr>
          <w:rFonts w:ascii="Arial" w:hAnsi="Arial" w:cs="Arial"/>
          <w:b/>
          <w:sz w:val="22"/>
          <w:szCs w:val="22"/>
        </w:rPr>
        <w:t xml:space="preserve">Acting </w:t>
      </w:r>
      <w:r w:rsidR="007C1D57" w:rsidRPr="002A2232">
        <w:rPr>
          <w:rFonts w:ascii="Arial" w:hAnsi="Arial" w:cs="Arial"/>
          <w:b/>
          <w:sz w:val="22"/>
          <w:szCs w:val="22"/>
        </w:rPr>
        <w:t>Chief Executive Officer</w:t>
      </w:r>
    </w:p>
    <w:p w14:paraId="4CC81133" w14:textId="77777777" w:rsidR="00CE565C" w:rsidRDefault="00CE565C" w:rsidP="007C1D57">
      <w:pPr>
        <w:tabs>
          <w:tab w:val="left" w:leader="dot" w:pos="2880"/>
          <w:tab w:val="right" w:leader="dot" w:pos="9072"/>
        </w:tabs>
        <w:rPr>
          <w:rFonts w:ascii="Arial" w:hAnsi="Arial" w:cs="Arial"/>
          <w:b/>
          <w:sz w:val="22"/>
          <w:szCs w:val="22"/>
        </w:rPr>
      </w:pPr>
    </w:p>
    <w:p w14:paraId="2A80F433" w14:textId="260C683E" w:rsidR="00CE565C" w:rsidRPr="00CE565C" w:rsidRDefault="00CE565C" w:rsidP="007C1D57">
      <w:pPr>
        <w:tabs>
          <w:tab w:val="left" w:leader="dot" w:pos="2880"/>
          <w:tab w:val="right" w:leader="dot" w:pos="9072"/>
        </w:tabs>
        <w:rPr>
          <w:rFonts w:ascii="Arial" w:hAnsi="Arial" w:cs="Arial"/>
          <w:bCs/>
          <w:sz w:val="22"/>
          <w:szCs w:val="22"/>
        </w:rPr>
      </w:pPr>
      <w:r w:rsidRPr="00CE565C">
        <w:rPr>
          <w:rFonts w:ascii="Arial" w:hAnsi="Arial" w:cs="Arial"/>
          <w:bCs/>
          <w:sz w:val="22"/>
          <w:szCs w:val="22"/>
        </w:rPr>
        <w:t>Shire of Wiluna</w:t>
      </w:r>
    </w:p>
    <w:p w14:paraId="526081E0" w14:textId="77777777" w:rsidR="00436078" w:rsidRDefault="00CE565C" w:rsidP="007C1D57">
      <w:pPr>
        <w:tabs>
          <w:tab w:val="left" w:leader="dot" w:pos="2880"/>
          <w:tab w:val="right" w:leader="dot" w:pos="9072"/>
        </w:tabs>
        <w:rPr>
          <w:rFonts w:ascii="Arial" w:hAnsi="Arial" w:cs="Arial"/>
          <w:bCs/>
          <w:sz w:val="22"/>
          <w:szCs w:val="22"/>
        </w:rPr>
      </w:pPr>
      <w:r w:rsidRPr="00CE565C">
        <w:rPr>
          <w:rFonts w:ascii="Arial" w:hAnsi="Arial" w:cs="Arial"/>
          <w:bCs/>
          <w:sz w:val="22"/>
          <w:szCs w:val="22"/>
        </w:rPr>
        <w:t>PO</w:t>
      </w:r>
      <w:r>
        <w:rPr>
          <w:rFonts w:ascii="Arial" w:hAnsi="Arial" w:cs="Arial"/>
          <w:bCs/>
          <w:sz w:val="22"/>
          <w:szCs w:val="22"/>
        </w:rPr>
        <w:t xml:space="preserve"> Box 38</w:t>
      </w:r>
    </w:p>
    <w:p w14:paraId="18E121A3" w14:textId="36542B46" w:rsidR="00CE565C" w:rsidRDefault="00CE565C" w:rsidP="007C1D57">
      <w:pPr>
        <w:tabs>
          <w:tab w:val="left" w:leader="dot" w:pos="2880"/>
          <w:tab w:val="right" w:leader="dot" w:pos="9072"/>
        </w:tabs>
        <w:rPr>
          <w:rFonts w:ascii="Arial" w:hAnsi="Arial" w:cs="Arial"/>
          <w:bCs/>
          <w:sz w:val="22"/>
          <w:szCs w:val="22"/>
        </w:rPr>
      </w:pPr>
      <w:proofErr w:type="gramStart"/>
      <w:r>
        <w:rPr>
          <w:rFonts w:ascii="Arial" w:hAnsi="Arial" w:cs="Arial"/>
          <w:bCs/>
          <w:sz w:val="22"/>
          <w:szCs w:val="22"/>
        </w:rPr>
        <w:t>Wiluna</w:t>
      </w:r>
      <w:r w:rsidR="00436078">
        <w:rPr>
          <w:rFonts w:ascii="Arial" w:hAnsi="Arial" w:cs="Arial"/>
          <w:bCs/>
          <w:sz w:val="22"/>
          <w:szCs w:val="22"/>
        </w:rPr>
        <w:t xml:space="preserve"> </w:t>
      </w:r>
      <w:r>
        <w:rPr>
          <w:rFonts w:ascii="Arial" w:hAnsi="Arial" w:cs="Arial"/>
          <w:bCs/>
          <w:sz w:val="22"/>
          <w:szCs w:val="22"/>
        </w:rPr>
        <w:t xml:space="preserve"> WA</w:t>
      </w:r>
      <w:proofErr w:type="gramEnd"/>
      <w:r w:rsidR="00436078">
        <w:rPr>
          <w:rFonts w:ascii="Arial" w:hAnsi="Arial" w:cs="Arial"/>
          <w:bCs/>
          <w:sz w:val="22"/>
          <w:szCs w:val="22"/>
        </w:rPr>
        <w:t xml:space="preserve"> </w:t>
      </w:r>
      <w:r>
        <w:rPr>
          <w:rFonts w:ascii="Arial" w:hAnsi="Arial" w:cs="Arial"/>
          <w:bCs/>
          <w:sz w:val="22"/>
          <w:szCs w:val="22"/>
        </w:rPr>
        <w:t xml:space="preserve"> 6646</w:t>
      </w:r>
    </w:p>
    <w:p w14:paraId="5EABD947" w14:textId="71148C98" w:rsidR="00CE565C" w:rsidRDefault="00CE565C" w:rsidP="007C1D57">
      <w:pPr>
        <w:tabs>
          <w:tab w:val="left" w:leader="dot" w:pos="2880"/>
          <w:tab w:val="right" w:leader="dot" w:pos="9072"/>
        </w:tabs>
        <w:rPr>
          <w:rFonts w:ascii="Arial" w:hAnsi="Arial" w:cs="Arial"/>
          <w:bCs/>
          <w:sz w:val="22"/>
          <w:szCs w:val="22"/>
        </w:rPr>
      </w:pPr>
      <w:r>
        <w:rPr>
          <w:rFonts w:ascii="Arial" w:hAnsi="Arial" w:cs="Arial"/>
          <w:bCs/>
          <w:sz w:val="22"/>
          <w:szCs w:val="22"/>
        </w:rPr>
        <w:t>Ph: (08) 9981 8000</w:t>
      </w:r>
    </w:p>
    <w:p w14:paraId="59E5458E" w14:textId="77777777" w:rsidR="00CE565C" w:rsidRDefault="00CE565C" w:rsidP="007C1D57">
      <w:pPr>
        <w:tabs>
          <w:tab w:val="left" w:leader="dot" w:pos="2880"/>
          <w:tab w:val="right" w:leader="dot" w:pos="9072"/>
        </w:tabs>
        <w:rPr>
          <w:rFonts w:ascii="Arial" w:hAnsi="Arial" w:cs="Arial"/>
          <w:b/>
          <w:sz w:val="22"/>
          <w:szCs w:val="22"/>
        </w:rPr>
      </w:pPr>
    </w:p>
    <w:p w14:paraId="208B7791" w14:textId="6F4317B2" w:rsidR="000F6382" w:rsidRPr="002A2232" w:rsidRDefault="002A19D5" w:rsidP="007C1D57">
      <w:pPr>
        <w:tabs>
          <w:tab w:val="left" w:leader="dot" w:pos="2880"/>
          <w:tab w:val="right" w:leader="dot" w:pos="9072"/>
        </w:tabs>
        <w:rPr>
          <w:rFonts w:ascii="Arial" w:hAnsi="Arial" w:cs="Arial"/>
          <w:b/>
          <w:sz w:val="22"/>
          <w:szCs w:val="22"/>
        </w:rPr>
      </w:pPr>
      <w:r>
        <w:rPr>
          <w:rFonts w:ascii="Arial" w:hAnsi="Arial" w:cs="Arial"/>
          <w:b/>
          <w:sz w:val="22"/>
          <w:szCs w:val="22"/>
        </w:rPr>
        <w:t>29</w:t>
      </w:r>
      <w:r w:rsidR="00044B25">
        <w:rPr>
          <w:rFonts w:ascii="Arial" w:hAnsi="Arial" w:cs="Arial"/>
          <w:b/>
          <w:sz w:val="22"/>
          <w:szCs w:val="22"/>
        </w:rPr>
        <w:t xml:space="preserve"> May 202</w:t>
      </w:r>
      <w:r>
        <w:rPr>
          <w:rFonts w:ascii="Arial" w:hAnsi="Arial" w:cs="Arial"/>
          <w:b/>
          <w:sz w:val="22"/>
          <w:szCs w:val="22"/>
        </w:rPr>
        <w:t>4</w:t>
      </w:r>
    </w:p>
    <w:sectPr w:rsidR="000F6382" w:rsidRPr="002A2232" w:rsidSect="0032467F">
      <w:headerReference w:type="default" r:id="rId10"/>
      <w:pgSz w:w="11906" w:h="16838"/>
      <w:pgMar w:top="2977"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CE5C5" w14:textId="77777777" w:rsidR="00B11E5C" w:rsidRDefault="00B11E5C">
      <w:r>
        <w:separator/>
      </w:r>
    </w:p>
  </w:endnote>
  <w:endnote w:type="continuationSeparator" w:id="0">
    <w:p w14:paraId="58419226" w14:textId="77777777" w:rsidR="00B11E5C" w:rsidRDefault="00B1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02259" w14:textId="77777777" w:rsidR="00B11E5C" w:rsidRDefault="00B11E5C">
      <w:r>
        <w:separator/>
      </w:r>
    </w:p>
  </w:footnote>
  <w:footnote w:type="continuationSeparator" w:id="0">
    <w:p w14:paraId="270F6EC4" w14:textId="77777777" w:rsidR="00B11E5C" w:rsidRDefault="00B1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E435E" w14:textId="5C0670FD" w:rsidR="002A2232" w:rsidRPr="00436078" w:rsidRDefault="0032467F" w:rsidP="00436078">
    <w:pPr>
      <w:pStyle w:val="Header"/>
    </w:pPr>
    <w:r w:rsidRPr="00DB57DF">
      <w:rPr>
        <w:rFonts w:ascii="Arial Bold" w:eastAsia="Arial" w:hAnsi="Arial Bold" w:cs="Arial"/>
        <w:b/>
        <w:noProof/>
        <w:color w:val="193F7D"/>
        <w:spacing w:val="40"/>
        <w:sz w:val="28"/>
      </w:rPr>
      <mc:AlternateContent>
        <mc:Choice Requires="wps">
          <w:drawing>
            <wp:anchor distT="45720" distB="45720" distL="114300" distR="114300" simplePos="0" relativeHeight="251661312" behindDoc="0" locked="0" layoutInCell="1" allowOverlap="1" wp14:anchorId="6871F726" wp14:editId="5BEBA21A">
              <wp:simplePos x="0" y="0"/>
              <wp:positionH relativeFrom="margin">
                <wp:posOffset>2971165</wp:posOffset>
              </wp:positionH>
              <wp:positionV relativeFrom="paragraph">
                <wp:posOffset>-116840</wp:posOffset>
              </wp:positionV>
              <wp:extent cx="3286125" cy="140462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solidFill>
                        <a:srgbClr val="FFFFFF"/>
                      </a:solidFill>
                      <a:ln w="9525">
                        <a:noFill/>
                        <a:miter lim="800000"/>
                        <a:headEnd/>
                        <a:tailEnd/>
                      </a:ln>
                    </wps:spPr>
                    <wps:txbx>
                      <w:txbxContent>
                        <w:p w14:paraId="5C7C2A96" w14:textId="77777777" w:rsidR="00436078" w:rsidRPr="00D30F50" w:rsidRDefault="00436078" w:rsidP="00436078">
                          <w:pPr>
                            <w:jc w:val="right"/>
                            <w:rPr>
                              <w:rFonts w:ascii="Arial Bold" w:eastAsia="Arial" w:hAnsi="Arial Bold" w:cs="Arial"/>
                              <w:b/>
                              <w:color w:val="193F7D"/>
                              <w:spacing w:val="40"/>
                              <w:sz w:val="40"/>
                              <w:szCs w:val="40"/>
                            </w:rPr>
                          </w:pPr>
                          <w:r>
                            <w:rPr>
                              <w:rFonts w:ascii="Arial Bold" w:eastAsia="Arial" w:hAnsi="Arial Bold" w:cs="Arial"/>
                              <w:b/>
                              <w:color w:val="193F7D"/>
                              <w:spacing w:val="40"/>
                              <w:sz w:val="40"/>
                              <w:szCs w:val="40"/>
                            </w:rPr>
                            <w:t>PUBLIC NOTICE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71F726" id="_x0000_t202" coordsize="21600,21600" o:spt="202" path="m,l,21600r21600,l21600,xe">
              <v:stroke joinstyle="miter"/>
              <v:path gradientshapeok="t" o:connecttype="rect"/>
            </v:shapetype>
            <v:shape id="Text Box 2" o:spid="_x0000_s1026" type="#_x0000_t202" style="position:absolute;margin-left:233.95pt;margin-top:-9.2pt;width:258.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" stroked="f">
              <v:textbox style="mso-fit-shape-to-text:t">
                <w:txbxContent>
                  <w:p w14:paraId="5C7C2A96" w14:textId="77777777" w:rsidR="00436078" w:rsidRPr="00D30F50" w:rsidRDefault="00436078" w:rsidP="00436078">
                    <w:pPr>
                      <w:jc w:val="right"/>
                      <w:rPr>
                        <w:rFonts w:ascii="Arial Bold" w:eastAsia="Arial" w:hAnsi="Arial Bold" w:cs="Arial"/>
                        <w:b/>
                        <w:color w:val="193F7D"/>
                        <w:spacing w:val="40"/>
                        <w:sz w:val="40"/>
                        <w:szCs w:val="40"/>
                      </w:rPr>
                    </w:pPr>
                    <w:r>
                      <w:rPr>
                        <w:rFonts w:ascii="Arial Bold" w:eastAsia="Arial" w:hAnsi="Arial Bold" w:cs="Arial"/>
                        <w:b/>
                        <w:color w:val="193F7D"/>
                        <w:spacing w:val="40"/>
                        <w:sz w:val="40"/>
                        <w:szCs w:val="40"/>
                      </w:rPr>
                      <w:t>PUBLIC NOTICE</w:t>
                    </w:r>
                  </w:p>
                </w:txbxContent>
              </v:textbox>
              <w10:wrap type="square" anchorx="margin"/>
            </v:shape>
          </w:pict>
        </mc:Fallback>
      </mc:AlternateContent>
    </w:r>
    <w:r w:rsidR="005B24E2">
      <w:rPr>
        <w:rFonts w:ascii="Arial" w:eastAsia="Arial" w:hAnsi="Arial" w:cs="Arial"/>
        <w:b/>
        <w:noProof/>
        <w:color w:val="193F7D"/>
        <w:sz w:val="28"/>
      </w:rPr>
      <w:drawing>
        <wp:anchor distT="0" distB="0" distL="114300" distR="114300" simplePos="0" relativeHeight="251659264" behindDoc="1" locked="0" layoutInCell="1" allowOverlap="1" wp14:anchorId="2AAB6A78" wp14:editId="14989669">
          <wp:simplePos x="0" y="0"/>
          <wp:positionH relativeFrom="page">
            <wp:align>center</wp:align>
          </wp:positionH>
          <wp:positionV relativeFrom="topMargin">
            <wp:posOffset>58420</wp:posOffset>
          </wp:positionV>
          <wp:extent cx="6629399" cy="1882140"/>
          <wp:effectExtent l="0" t="0" r="635" b="3810"/>
          <wp:wrapNone/>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Picture 100001" descr="A picture containing diagram&#10;&#10;Description automatically generated"/>
                  <pic:cNvPicPr>
                    <a:picLocks noChangeAspect="1"/>
                  </pic:cNvPicPr>
                </pic:nvPicPr>
                <pic:blipFill>
                  <a:blip r:embed="rId1"/>
                  <a:stretch>
                    <a:fillRect/>
                  </a:stretch>
                </pic:blipFill>
                <pic:spPr>
                  <a:xfrm>
                    <a:off x="0" y="0"/>
                    <a:ext cx="6629399" cy="1882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5B256FF"/>
    <w:multiLevelType w:val="singleLevel"/>
    <w:tmpl w:val="A2DC75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341D32"/>
    <w:multiLevelType w:val="hybridMultilevel"/>
    <w:tmpl w:val="686EBBB4"/>
    <w:lvl w:ilvl="0" w:tplc="DAF4663A">
      <w:start w:val="1"/>
      <w:numFmt w:val="bullet"/>
      <w:lvlText w:val=""/>
      <w:lvlJc w:val="left"/>
      <w:pPr>
        <w:tabs>
          <w:tab w:val="num" w:pos="851"/>
        </w:tabs>
        <w:ind w:left="85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7F3DE8"/>
    <w:multiLevelType w:val="hybridMultilevel"/>
    <w:tmpl w:val="2550D2CE"/>
    <w:lvl w:ilvl="0" w:tplc="A9F6C5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02173A4"/>
    <w:multiLevelType w:val="singleLevel"/>
    <w:tmpl w:val="A2DC75A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FE3AF7"/>
    <w:multiLevelType w:val="hybridMultilevel"/>
    <w:tmpl w:val="15025238"/>
    <w:lvl w:ilvl="0" w:tplc="B57AB3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25281C"/>
    <w:multiLevelType w:val="singleLevel"/>
    <w:tmpl w:val="A2DC75A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F9283E"/>
    <w:multiLevelType w:val="singleLevel"/>
    <w:tmpl w:val="B3AECED6"/>
    <w:lvl w:ilvl="0">
      <w:start w:val="1"/>
      <w:numFmt w:val="decimal"/>
      <w:lvlText w:val="%1."/>
      <w:lvlJc w:val="left"/>
      <w:pPr>
        <w:tabs>
          <w:tab w:val="num" w:pos="1470"/>
        </w:tabs>
        <w:ind w:left="1470" w:hanging="360"/>
      </w:pPr>
      <w:rPr>
        <w:rFonts w:hint="default"/>
      </w:rPr>
    </w:lvl>
  </w:abstractNum>
  <w:abstractNum w:abstractNumId="8" w15:restartNumberingAfterBreak="0">
    <w:nsid w:val="53BA5FF6"/>
    <w:multiLevelType w:val="singleLevel"/>
    <w:tmpl w:val="711A6814"/>
    <w:lvl w:ilvl="0">
      <w:start w:val="1"/>
      <w:numFmt w:val="lowerLetter"/>
      <w:lvlText w:val="%1)"/>
      <w:legacy w:legacy="1" w:legacySpace="0" w:legacyIndent="360"/>
      <w:lvlJc w:val="left"/>
      <w:pPr>
        <w:ind w:left="360" w:hanging="360"/>
      </w:pPr>
    </w:lvl>
  </w:abstractNum>
  <w:abstractNum w:abstractNumId="9" w15:restartNumberingAfterBreak="0">
    <w:nsid w:val="56147553"/>
    <w:multiLevelType w:val="hybridMultilevel"/>
    <w:tmpl w:val="9A9AB37E"/>
    <w:lvl w:ilvl="0" w:tplc="6526E12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52131E"/>
    <w:multiLevelType w:val="multilevel"/>
    <w:tmpl w:val="2B2EE0B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63134E8"/>
    <w:multiLevelType w:val="multilevel"/>
    <w:tmpl w:val="6354EFF2"/>
    <w:name w:val="Numbering"/>
    <w:lvl w:ilvl="0">
      <w:start w:val="1"/>
      <w:numFmt w:val="decimal"/>
      <w:pStyle w:val="NumberedText1"/>
      <w:lvlText w:val="%1."/>
      <w:lvlJc w:val="left"/>
      <w:pPr>
        <w:tabs>
          <w:tab w:val="num" w:pos="720"/>
        </w:tabs>
        <w:ind w:left="720" w:hanging="720"/>
      </w:pPr>
    </w:lvl>
    <w:lvl w:ilvl="1">
      <w:start w:val="1"/>
      <w:numFmt w:val="decimal"/>
      <w:pStyle w:val="NumberedText2"/>
      <w:lvlText w:val="%1.%2"/>
      <w:lvlJc w:val="left"/>
      <w:pPr>
        <w:tabs>
          <w:tab w:val="num" w:pos="720"/>
        </w:tabs>
        <w:ind w:left="720" w:hanging="720"/>
      </w:pPr>
    </w:lvl>
    <w:lvl w:ilvl="2">
      <w:start w:val="1"/>
      <w:numFmt w:val="decimal"/>
      <w:pStyle w:val="NumberedText3"/>
      <w:lvlText w:val="%1.%2.%3"/>
      <w:lvlJc w:val="left"/>
      <w:pPr>
        <w:tabs>
          <w:tab w:val="num" w:pos="1440"/>
        </w:tabs>
        <w:ind w:left="1440" w:hanging="720"/>
      </w:pPr>
    </w:lvl>
    <w:lvl w:ilvl="3">
      <w:start w:val="1"/>
      <w:numFmt w:val="bullet"/>
      <w:pStyle w:val="NumberedText4"/>
      <w:lvlText w:val=""/>
      <w:lvlJc w:val="left"/>
      <w:pPr>
        <w:tabs>
          <w:tab w:val="num" w:pos="1440"/>
        </w:tabs>
        <w:ind w:left="1440" w:hanging="720"/>
      </w:pPr>
      <w:rPr>
        <w:rFonts w:ascii="Symbol" w:hAnsi="Symbol"/>
      </w:rPr>
    </w:lvl>
    <w:lvl w:ilvl="4">
      <w:start w:val="1"/>
      <w:numFmt w:val="lowerLetter"/>
      <w:pStyle w:val="NumberedText5"/>
      <w:lvlText w:val="%5)"/>
      <w:lvlJc w:val="left"/>
      <w:pPr>
        <w:tabs>
          <w:tab w:val="num" w:pos="1440"/>
        </w:tabs>
        <w:ind w:left="1440" w:hanging="720"/>
      </w:pPr>
    </w:lvl>
    <w:lvl w:ilvl="5">
      <w:start w:val="1"/>
      <w:numFmt w:val="lowerRoman"/>
      <w:pStyle w:val="NumberedText6"/>
      <w:lvlText w:val="%6)"/>
      <w:lvlJc w:val="left"/>
      <w:pPr>
        <w:tabs>
          <w:tab w:val="num" w:pos="1440"/>
        </w:tabs>
        <w:ind w:left="1440" w:hanging="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BB66BCA"/>
    <w:multiLevelType w:val="singleLevel"/>
    <w:tmpl w:val="A2DC75A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5D52DCF"/>
    <w:multiLevelType w:val="singleLevel"/>
    <w:tmpl w:val="FD38D43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E657AD"/>
    <w:multiLevelType w:val="singleLevel"/>
    <w:tmpl w:val="A2DC75AA"/>
    <w:lvl w:ilvl="0">
      <w:start w:val="1"/>
      <w:numFmt w:val="bullet"/>
      <w:lvlText w:val=""/>
      <w:lvlJc w:val="left"/>
      <w:pPr>
        <w:tabs>
          <w:tab w:val="num" w:pos="360"/>
        </w:tabs>
        <w:ind w:left="360" w:hanging="360"/>
      </w:pPr>
      <w:rPr>
        <w:rFonts w:ascii="Symbol" w:hAnsi="Symbol" w:hint="default"/>
      </w:rPr>
    </w:lvl>
  </w:abstractNum>
  <w:num w:numId="1" w16cid:durableId="1871992788">
    <w:abstractNumId w:val="13"/>
  </w:num>
  <w:num w:numId="2" w16cid:durableId="1260603716">
    <w:abstractNumId w:val="11"/>
  </w:num>
  <w:num w:numId="3" w16cid:durableId="1923174779">
    <w:abstractNumId w:val="7"/>
  </w:num>
  <w:num w:numId="4" w16cid:durableId="1053389398">
    <w:abstractNumId w:val="10"/>
  </w:num>
  <w:num w:numId="5" w16cid:durableId="2109109534">
    <w:abstractNumId w:val="3"/>
  </w:num>
  <w:num w:numId="6" w16cid:durableId="1881631369">
    <w:abstractNumId w:val="14"/>
  </w:num>
  <w:num w:numId="7" w16cid:durableId="12075699">
    <w:abstractNumId w:val="4"/>
  </w:num>
  <w:num w:numId="8" w16cid:durableId="2066251229">
    <w:abstractNumId w:val="1"/>
  </w:num>
  <w:num w:numId="9" w16cid:durableId="931010342">
    <w:abstractNumId w:val="12"/>
  </w:num>
  <w:num w:numId="10" w16cid:durableId="1546016964">
    <w:abstractNumId w:val="6"/>
  </w:num>
  <w:num w:numId="11" w16cid:durableId="2098600639">
    <w:abstractNumId w:val="2"/>
  </w:num>
  <w:num w:numId="12" w16cid:durableId="1437827016">
    <w:abstractNumId w:val="0"/>
    <w:lvlOverride w:ilvl="0">
      <w:lvl w:ilvl="0">
        <w:start w:val="1"/>
        <w:numFmt w:val="bullet"/>
        <w:lvlText w:val=""/>
        <w:legacy w:legacy="1" w:legacySpace="0" w:legacyIndent="144"/>
        <w:lvlJc w:val="left"/>
        <w:pPr>
          <w:ind w:left="594" w:hanging="144"/>
        </w:pPr>
        <w:rPr>
          <w:rFonts w:ascii="Symbol" w:hAnsi="Symbol" w:hint="default"/>
        </w:rPr>
      </w:lvl>
    </w:lvlOverride>
  </w:num>
  <w:num w:numId="13" w16cid:durableId="9978108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1555434566">
    <w:abstractNumId w:val="8"/>
  </w:num>
  <w:num w:numId="15" w16cid:durableId="816265050">
    <w:abstractNumId w:val="9"/>
  </w:num>
  <w:num w:numId="16" w16cid:durableId="1746956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0FE"/>
    <w:rsid w:val="000074D7"/>
    <w:rsid w:val="0002203A"/>
    <w:rsid w:val="00044B25"/>
    <w:rsid w:val="00084764"/>
    <w:rsid w:val="000C365E"/>
    <w:rsid w:val="000F6382"/>
    <w:rsid w:val="001408A1"/>
    <w:rsid w:val="00172324"/>
    <w:rsid w:val="001C37E5"/>
    <w:rsid w:val="001D00FE"/>
    <w:rsid w:val="002A19D5"/>
    <w:rsid w:val="002A2232"/>
    <w:rsid w:val="002B455F"/>
    <w:rsid w:val="0032467F"/>
    <w:rsid w:val="00386D5F"/>
    <w:rsid w:val="00387952"/>
    <w:rsid w:val="003D7565"/>
    <w:rsid w:val="00436078"/>
    <w:rsid w:val="004445FE"/>
    <w:rsid w:val="004772DF"/>
    <w:rsid w:val="004775FC"/>
    <w:rsid w:val="004C4F47"/>
    <w:rsid w:val="004C716B"/>
    <w:rsid w:val="004D10DE"/>
    <w:rsid w:val="00503C94"/>
    <w:rsid w:val="00556150"/>
    <w:rsid w:val="00566994"/>
    <w:rsid w:val="005B24E2"/>
    <w:rsid w:val="005C00BA"/>
    <w:rsid w:val="005C0765"/>
    <w:rsid w:val="005C7B52"/>
    <w:rsid w:val="005E60E2"/>
    <w:rsid w:val="006029E9"/>
    <w:rsid w:val="00610550"/>
    <w:rsid w:val="00612903"/>
    <w:rsid w:val="00645881"/>
    <w:rsid w:val="00672A25"/>
    <w:rsid w:val="00691561"/>
    <w:rsid w:val="006C3D70"/>
    <w:rsid w:val="006D4233"/>
    <w:rsid w:val="00713E64"/>
    <w:rsid w:val="00762A35"/>
    <w:rsid w:val="0078044B"/>
    <w:rsid w:val="007C1D57"/>
    <w:rsid w:val="007F77FA"/>
    <w:rsid w:val="00830CD4"/>
    <w:rsid w:val="00850A4E"/>
    <w:rsid w:val="008F4A66"/>
    <w:rsid w:val="00937910"/>
    <w:rsid w:val="00956500"/>
    <w:rsid w:val="00987E30"/>
    <w:rsid w:val="009A28FC"/>
    <w:rsid w:val="009B5335"/>
    <w:rsid w:val="009C3B0C"/>
    <w:rsid w:val="009F7EDA"/>
    <w:rsid w:val="00A0020D"/>
    <w:rsid w:val="00A25477"/>
    <w:rsid w:val="00A31BF5"/>
    <w:rsid w:val="00A60176"/>
    <w:rsid w:val="00A72920"/>
    <w:rsid w:val="00A95FD6"/>
    <w:rsid w:val="00AA4DCD"/>
    <w:rsid w:val="00AA5BA2"/>
    <w:rsid w:val="00B11E5C"/>
    <w:rsid w:val="00B548E4"/>
    <w:rsid w:val="00C063AB"/>
    <w:rsid w:val="00C178D6"/>
    <w:rsid w:val="00C50CA2"/>
    <w:rsid w:val="00C75DB1"/>
    <w:rsid w:val="00C829F0"/>
    <w:rsid w:val="00CD3504"/>
    <w:rsid w:val="00CE565C"/>
    <w:rsid w:val="00D0029C"/>
    <w:rsid w:val="00D64DE0"/>
    <w:rsid w:val="00DC1F6E"/>
    <w:rsid w:val="00E5152C"/>
    <w:rsid w:val="00E54BF5"/>
    <w:rsid w:val="00E83B32"/>
    <w:rsid w:val="00E85E36"/>
    <w:rsid w:val="00E921C2"/>
    <w:rsid w:val="00E92870"/>
    <w:rsid w:val="00EA785E"/>
    <w:rsid w:val="00EE3EF2"/>
    <w:rsid w:val="00F27DC5"/>
    <w:rsid w:val="00F27F47"/>
    <w:rsid w:val="00F96CCF"/>
    <w:rsid w:val="00FA5A25"/>
    <w:rsid w:val="00FF1F51"/>
    <w:rsid w:val="00FF665C"/>
    <w:rsid w:val="00FF6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77615"/>
  <w15:chartTrackingRefBased/>
  <w15:docId w15:val="{6CDC6BC0-A22D-4A99-8679-7B60BFE4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0FE"/>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27DC5"/>
    <w:pPr>
      <w:keepNext/>
      <w:suppressAutoHyphens/>
      <w:jc w:val="center"/>
      <w:outlineLvl w:val="0"/>
    </w:pPr>
    <w:rPr>
      <w:b/>
      <w:spacing w:val="-2"/>
      <w:sz w:val="22"/>
      <w:lang w:val="en-AU"/>
    </w:rPr>
  </w:style>
  <w:style w:type="paragraph" w:styleId="Heading2">
    <w:name w:val="heading 2"/>
    <w:basedOn w:val="Normal"/>
    <w:next w:val="Normal"/>
    <w:link w:val="Heading2Char"/>
    <w:qFormat/>
    <w:rsid w:val="00F27DC5"/>
    <w:pPr>
      <w:keepNext/>
      <w:tabs>
        <w:tab w:val="right" w:leader="dot" w:pos="9072"/>
      </w:tabs>
      <w:suppressAutoHyphens/>
      <w:outlineLvl w:val="1"/>
    </w:pPr>
    <w:rPr>
      <w:b/>
      <w:spacing w:val="-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00FE"/>
    <w:pPr>
      <w:tabs>
        <w:tab w:val="center" w:pos="4153"/>
        <w:tab w:val="right" w:pos="8306"/>
      </w:tabs>
    </w:pPr>
  </w:style>
  <w:style w:type="character" w:customStyle="1" w:styleId="FooterChar">
    <w:name w:val="Footer Char"/>
    <w:basedOn w:val="DefaultParagraphFont"/>
    <w:link w:val="Footer"/>
    <w:rsid w:val="001D00FE"/>
    <w:rPr>
      <w:rFonts w:ascii="Times New Roman" w:eastAsia="Times New Roman" w:hAnsi="Times New Roman" w:cs="Times New Roman"/>
      <w:sz w:val="20"/>
      <w:szCs w:val="20"/>
      <w:lang w:val="en-US"/>
    </w:rPr>
  </w:style>
  <w:style w:type="paragraph" w:customStyle="1" w:styleId="yTable">
    <w:name w:val="yTable"/>
    <w:basedOn w:val="Normal"/>
    <w:rsid w:val="001D00FE"/>
    <w:pPr>
      <w:spacing w:before="60"/>
    </w:pPr>
    <w:rPr>
      <w:sz w:val="22"/>
      <w:lang w:val="en-AU"/>
    </w:rPr>
  </w:style>
  <w:style w:type="paragraph" w:styleId="Header">
    <w:name w:val="header"/>
    <w:basedOn w:val="Normal"/>
    <w:link w:val="HeaderChar"/>
    <w:unhideWhenUsed/>
    <w:rsid w:val="005C0765"/>
    <w:pPr>
      <w:tabs>
        <w:tab w:val="center" w:pos="4513"/>
        <w:tab w:val="right" w:pos="9026"/>
      </w:tabs>
    </w:pPr>
  </w:style>
  <w:style w:type="character" w:customStyle="1" w:styleId="HeaderChar">
    <w:name w:val="Header Char"/>
    <w:basedOn w:val="DefaultParagraphFont"/>
    <w:link w:val="Header"/>
    <w:rsid w:val="005C0765"/>
    <w:rPr>
      <w:rFonts w:ascii="Times New Roman" w:eastAsia="Times New Roman" w:hAnsi="Times New Roman" w:cs="Times New Roman"/>
      <w:sz w:val="20"/>
      <w:szCs w:val="20"/>
      <w:lang w:val="en-US"/>
    </w:rPr>
  </w:style>
  <w:style w:type="character" w:styleId="PageNumber">
    <w:name w:val="page number"/>
    <w:basedOn w:val="DefaultParagraphFont"/>
    <w:rsid w:val="009A28FC"/>
  </w:style>
  <w:style w:type="character" w:customStyle="1" w:styleId="Heading1Char">
    <w:name w:val="Heading 1 Char"/>
    <w:basedOn w:val="DefaultParagraphFont"/>
    <w:link w:val="Heading1"/>
    <w:rsid w:val="00F27DC5"/>
    <w:rPr>
      <w:rFonts w:ascii="Times New Roman" w:eastAsia="Times New Roman" w:hAnsi="Times New Roman" w:cs="Times New Roman"/>
      <w:b/>
      <w:spacing w:val="-2"/>
      <w:szCs w:val="20"/>
    </w:rPr>
  </w:style>
  <w:style w:type="character" w:customStyle="1" w:styleId="Heading2Char">
    <w:name w:val="Heading 2 Char"/>
    <w:basedOn w:val="DefaultParagraphFont"/>
    <w:link w:val="Heading2"/>
    <w:rsid w:val="00F27DC5"/>
    <w:rPr>
      <w:rFonts w:ascii="Times New Roman" w:eastAsia="Times New Roman" w:hAnsi="Times New Roman" w:cs="Times New Roman"/>
      <w:b/>
      <w:spacing w:val="-2"/>
      <w:sz w:val="20"/>
      <w:szCs w:val="20"/>
    </w:rPr>
  </w:style>
  <w:style w:type="paragraph" w:styleId="BodyTextIndent2">
    <w:name w:val="Body Text Indent 2"/>
    <w:basedOn w:val="Normal"/>
    <w:link w:val="BodyTextIndent2Char"/>
    <w:rsid w:val="00F27DC5"/>
    <w:pPr>
      <w:tabs>
        <w:tab w:val="left" w:pos="851"/>
        <w:tab w:val="right" w:leader="dot" w:pos="9072"/>
      </w:tabs>
      <w:suppressAutoHyphens/>
      <w:ind w:left="851" w:hanging="851"/>
    </w:pPr>
    <w:rPr>
      <w:spacing w:val="-2"/>
      <w:sz w:val="16"/>
      <w:lang w:val="en-AU"/>
    </w:rPr>
  </w:style>
  <w:style w:type="character" w:customStyle="1" w:styleId="BodyTextIndent2Char">
    <w:name w:val="Body Text Indent 2 Char"/>
    <w:basedOn w:val="DefaultParagraphFont"/>
    <w:link w:val="BodyTextIndent2"/>
    <w:rsid w:val="00F27DC5"/>
    <w:rPr>
      <w:rFonts w:ascii="Times New Roman" w:eastAsia="Times New Roman" w:hAnsi="Times New Roman" w:cs="Times New Roman"/>
      <w:spacing w:val="-2"/>
      <w:sz w:val="16"/>
      <w:szCs w:val="20"/>
    </w:rPr>
  </w:style>
  <w:style w:type="paragraph" w:styleId="BodyTextIndent3">
    <w:name w:val="Body Text Indent 3"/>
    <w:basedOn w:val="Normal"/>
    <w:link w:val="BodyTextIndent3Char"/>
    <w:rsid w:val="00F27DC5"/>
    <w:pPr>
      <w:tabs>
        <w:tab w:val="left" w:pos="851"/>
        <w:tab w:val="right" w:leader="dot" w:pos="9072"/>
      </w:tabs>
      <w:suppressAutoHyphens/>
      <w:ind w:left="1418"/>
    </w:pPr>
    <w:rPr>
      <w:spacing w:val="-2"/>
      <w:sz w:val="16"/>
      <w:lang w:val="en-AU"/>
    </w:rPr>
  </w:style>
  <w:style w:type="character" w:customStyle="1" w:styleId="BodyTextIndent3Char">
    <w:name w:val="Body Text Indent 3 Char"/>
    <w:basedOn w:val="DefaultParagraphFont"/>
    <w:link w:val="BodyTextIndent3"/>
    <w:rsid w:val="00F27DC5"/>
    <w:rPr>
      <w:rFonts w:ascii="Times New Roman" w:eastAsia="Times New Roman" w:hAnsi="Times New Roman" w:cs="Times New Roman"/>
      <w:spacing w:val="-2"/>
      <w:sz w:val="16"/>
      <w:szCs w:val="20"/>
    </w:rPr>
  </w:style>
  <w:style w:type="paragraph" w:customStyle="1" w:styleId="NumberedText2">
    <w:name w:val="Numbered Text 2"/>
    <w:basedOn w:val="Normal"/>
    <w:rsid w:val="00F27DC5"/>
    <w:pPr>
      <w:numPr>
        <w:ilvl w:val="1"/>
        <w:numId w:val="2"/>
      </w:numPr>
      <w:spacing w:before="120" w:after="120" w:line="288" w:lineRule="auto"/>
      <w:jc w:val="both"/>
    </w:pPr>
    <w:rPr>
      <w:sz w:val="22"/>
      <w:lang w:val="en-AU"/>
    </w:rPr>
  </w:style>
  <w:style w:type="paragraph" w:customStyle="1" w:styleId="NumberedText1">
    <w:name w:val="Numbered Text 1"/>
    <w:basedOn w:val="Normal"/>
    <w:next w:val="NumberedText2"/>
    <w:rsid w:val="00F27DC5"/>
    <w:pPr>
      <w:keepNext/>
      <w:numPr>
        <w:numId w:val="2"/>
      </w:numPr>
      <w:suppressAutoHyphens/>
      <w:spacing w:before="240" w:after="120" w:line="288" w:lineRule="auto"/>
      <w:jc w:val="both"/>
    </w:pPr>
    <w:rPr>
      <w:b/>
      <w:smallCaps/>
      <w:sz w:val="22"/>
      <w:lang w:val="en-AU"/>
    </w:rPr>
  </w:style>
  <w:style w:type="paragraph" w:customStyle="1" w:styleId="NumberedText3">
    <w:name w:val="Numbered Text 3"/>
    <w:basedOn w:val="Normal"/>
    <w:rsid w:val="00F27DC5"/>
    <w:pPr>
      <w:numPr>
        <w:ilvl w:val="2"/>
        <w:numId w:val="2"/>
      </w:numPr>
      <w:spacing w:before="120" w:after="120" w:line="288" w:lineRule="auto"/>
      <w:jc w:val="both"/>
    </w:pPr>
    <w:rPr>
      <w:sz w:val="22"/>
      <w:lang w:val="en-AU"/>
    </w:rPr>
  </w:style>
  <w:style w:type="paragraph" w:customStyle="1" w:styleId="NumberedText4">
    <w:name w:val="Numbered Text 4"/>
    <w:basedOn w:val="Normal"/>
    <w:rsid w:val="00F27DC5"/>
    <w:pPr>
      <w:numPr>
        <w:ilvl w:val="3"/>
        <w:numId w:val="2"/>
      </w:numPr>
      <w:spacing w:before="120" w:after="120" w:line="288" w:lineRule="auto"/>
      <w:jc w:val="both"/>
    </w:pPr>
    <w:rPr>
      <w:sz w:val="22"/>
      <w:lang w:val="en-AU"/>
    </w:rPr>
  </w:style>
  <w:style w:type="paragraph" w:customStyle="1" w:styleId="NumberedText5">
    <w:name w:val="Numbered Text 5"/>
    <w:basedOn w:val="Normal"/>
    <w:rsid w:val="00F27DC5"/>
    <w:pPr>
      <w:numPr>
        <w:ilvl w:val="4"/>
        <w:numId w:val="2"/>
      </w:numPr>
      <w:spacing w:before="120" w:after="120" w:line="288" w:lineRule="auto"/>
      <w:jc w:val="both"/>
    </w:pPr>
    <w:rPr>
      <w:sz w:val="22"/>
      <w:lang w:val="en-AU"/>
    </w:rPr>
  </w:style>
  <w:style w:type="paragraph" w:customStyle="1" w:styleId="NumberedText6">
    <w:name w:val="Numbered Text 6"/>
    <w:basedOn w:val="Normal"/>
    <w:rsid w:val="00F27DC5"/>
    <w:pPr>
      <w:numPr>
        <w:ilvl w:val="5"/>
        <w:numId w:val="2"/>
      </w:numPr>
      <w:spacing w:before="120" w:after="120" w:line="288" w:lineRule="auto"/>
      <w:jc w:val="both"/>
    </w:pPr>
    <w:rPr>
      <w:sz w:val="22"/>
      <w:lang w:val="en-AU"/>
    </w:rPr>
  </w:style>
  <w:style w:type="paragraph" w:customStyle="1" w:styleId="Subheading">
    <w:name w:val="Subheading"/>
    <w:basedOn w:val="Normal"/>
    <w:next w:val="NumberedText2"/>
    <w:rsid w:val="00F27DC5"/>
    <w:pPr>
      <w:keepNext/>
      <w:spacing w:before="120" w:after="120" w:line="288" w:lineRule="auto"/>
      <w:outlineLvl w:val="4"/>
    </w:pPr>
    <w:rPr>
      <w:i/>
      <w:sz w:val="22"/>
      <w:lang w:val="en-AU"/>
    </w:rPr>
  </w:style>
  <w:style w:type="paragraph" w:customStyle="1" w:styleId="MatterTopicCentred">
    <w:name w:val="Matter Topic Centred"/>
    <w:basedOn w:val="Normal"/>
    <w:rsid w:val="00F27DC5"/>
    <w:pPr>
      <w:spacing w:before="40" w:after="40" w:line="288" w:lineRule="auto"/>
      <w:jc w:val="center"/>
    </w:pPr>
    <w:rPr>
      <w:b/>
      <w:caps/>
      <w:sz w:val="22"/>
      <w:lang w:val="en-AU"/>
    </w:rPr>
  </w:style>
  <w:style w:type="character" w:customStyle="1" w:styleId="CorrResBorder">
    <w:name w:val="Corr Res Border"/>
    <w:rsid w:val="00F27DC5"/>
    <w:rPr>
      <w:bdr w:val="single" w:sz="2" w:space="0" w:color="auto"/>
    </w:rPr>
  </w:style>
  <w:style w:type="paragraph" w:customStyle="1" w:styleId="External">
    <w:name w:val="External"/>
    <w:basedOn w:val="Normal"/>
    <w:rsid w:val="00F27DC5"/>
    <w:rPr>
      <w:sz w:val="22"/>
      <w:lang w:val="en-AU"/>
    </w:rPr>
  </w:style>
  <w:style w:type="paragraph" w:customStyle="1" w:styleId="MinorHeading">
    <w:name w:val="Minor Heading"/>
    <w:basedOn w:val="Normal"/>
    <w:next w:val="NumberedText2"/>
    <w:rsid w:val="00F27DC5"/>
    <w:pPr>
      <w:keepNext/>
      <w:spacing w:before="120" w:after="120" w:line="288" w:lineRule="auto"/>
      <w:outlineLvl w:val="3"/>
    </w:pPr>
    <w:rPr>
      <w:b/>
      <w:sz w:val="22"/>
      <w:lang w:val="en-AU"/>
    </w:rPr>
  </w:style>
  <w:style w:type="paragraph" w:styleId="BodyText3">
    <w:name w:val="Body Text 3"/>
    <w:basedOn w:val="Normal"/>
    <w:link w:val="BodyText3Char"/>
    <w:uiPriority w:val="99"/>
    <w:semiHidden/>
    <w:unhideWhenUsed/>
    <w:rsid w:val="00E921C2"/>
    <w:pPr>
      <w:spacing w:after="120"/>
    </w:pPr>
    <w:rPr>
      <w:sz w:val="16"/>
      <w:szCs w:val="16"/>
    </w:rPr>
  </w:style>
  <w:style w:type="character" w:customStyle="1" w:styleId="BodyText3Char">
    <w:name w:val="Body Text 3 Char"/>
    <w:basedOn w:val="DefaultParagraphFont"/>
    <w:link w:val="BodyText3"/>
    <w:uiPriority w:val="99"/>
    <w:semiHidden/>
    <w:rsid w:val="00E921C2"/>
    <w:rPr>
      <w:rFonts w:ascii="Times New Roman" w:eastAsia="Times New Roman" w:hAnsi="Times New Roman" w:cs="Times New Roman"/>
      <w:sz w:val="16"/>
      <w:szCs w:val="16"/>
      <w:lang w:val="en-US"/>
    </w:rPr>
  </w:style>
  <w:style w:type="paragraph" w:styleId="BodyText">
    <w:name w:val="Body Text"/>
    <w:basedOn w:val="Normal"/>
    <w:link w:val="BodyTextChar"/>
    <w:uiPriority w:val="99"/>
    <w:semiHidden/>
    <w:unhideWhenUsed/>
    <w:rsid w:val="00E54BF5"/>
    <w:pPr>
      <w:spacing w:after="120"/>
    </w:pPr>
  </w:style>
  <w:style w:type="character" w:customStyle="1" w:styleId="BodyTextChar">
    <w:name w:val="Body Text Char"/>
    <w:basedOn w:val="DefaultParagraphFont"/>
    <w:link w:val="BodyText"/>
    <w:uiPriority w:val="99"/>
    <w:semiHidden/>
    <w:rsid w:val="00E54BF5"/>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56500"/>
    <w:rPr>
      <w:color w:val="0563C1" w:themeColor="hyperlink"/>
      <w:u w:val="single"/>
    </w:rPr>
  </w:style>
  <w:style w:type="character" w:styleId="UnresolvedMention">
    <w:name w:val="Unresolved Mention"/>
    <w:basedOn w:val="DefaultParagraphFont"/>
    <w:uiPriority w:val="99"/>
    <w:semiHidden/>
    <w:unhideWhenUsed/>
    <w:rsid w:val="00956500"/>
    <w:rPr>
      <w:color w:val="605E5C"/>
      <w:shd w:val="clear" w:color="auto" w:fill="E1DFDD"/>
    </w:rPr>
  </w:style>
  <w:style w:type="table" w:styleId="TableGrid">
    <w:name w:val="Table Grid"/>
    <w:basedOn w:val="TableNormal"/>
    <w:uiPriority w:val="39"/>
    <w:rsid w:val="00FA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es@wiluna.wa.gov.au" TargetMode="External"/><Relationship Id="rId3" Type="http://schemas.openxmlformats.org/officeDocument/2006/relationships/settings" Target="settings.xml"/><Relationship Id="rId7" Type="http://schemas.openxmlformats.org/officeDocument/2006/relationships/hyperlink" Target="https://sowcrpublic.blob.core.windows.net/cr-public/Public/Council%20Policies/Strategic%20Rating%20Policy%20-%20CP%20-%20FIN%202.02%20-%20Adopted%20for%20Advertising%202024-2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456</Words>
  <Characters>2491</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Market Creations</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Ashplant</dc:creator>
  <cp:keywords/>
  <dc:description/>
  <cp:lastModifiedBy>Natalie Te Pohe</cp:lastModifiedBy>
  <cp:revision>11</cp:revision>
  <dcterms:created xsi:type="dcterms:W3CDTF">2024-05-23T23:15:00Z</dcterms:created>
  <dcterms:modified xsi:type="dcterms:W3CDTF">2024-05-29T00:56:00Z</dcterms:modified>
</cp:coreProperties>
</file>